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D5" w:rsidRPr="009C15AC" w:rsidRDefault="00251492" w:rsidP="00BD3DF3">
      <w:pPr>
        <w:pStyle w:val="Brdtekst"/>
        <w:jc w:val="center"/>
        <w:rPr>
          <w:rStyle w:val="Overskrift1Tegn"/>
          <w:rFonts w:ascii="Garamond" w:hAnsi="Garamond"/>
          <w:bCs w:val="0"/>
          <w:smallCaps/>
          <w:kern w:val="32"/>
          <w:lang w:val="nb-NO"/>
        </w:rPr>
      </w:pPr>
      <w:bookmarkStart w:id="0" w:name="_GoBack"/>
      <w:bookmarkEnd w:id="0"/>
      <w:r w:rsidRPr="009C15AC">
        <w:rPr>
          <w:rStyle w:val="Overskrift1Tegn"/>
          <w:rFonts w:ascii="Garamond" w:hAnsi="Garamond"/>
          <w:bCs w:val="0"/>
          <w:smallCaps/>
          <w:kern w:val="32"/>
          <w:lang w:val="nb-NO"/>
        </w:rPr>
        <w:t xml:space="preserve">Forskrift for graden </w:t>
      </w:r>
      <w:r w:rsidR="00BD3DF3" w:rsidRPr="009C15AC">
        <w:rPr>
          <w:rStyle w:val="Overskrift1Tegn"/>
          <w:rFonts w:ascii="Garamond" w:hAnsi="Garamond"/>
          <w:bCs w:val="0"/>
          <w:smallCaps/>
          <w:kern w:val="32"/>
          <w:lang w:val="nb-NO"/>
        </w:rPr>
        <w:t>p</w:t>
      </w:r>
      <w:r w:rsidR="006F1792" w:rsidRPr="009C15AC">
        <w:rPr>
          <w:rStyle w:val="Overskrift1Tegn"/>
          <w:rFonts w:ascii="Garamond" w:hAnsi="Garamond"/>
          <w:bCs w:val="0"/>
          <w:smallCaps/>
          <w:kern w:val="32"/>
          <w:lang w:val="nb-NO"/>
        </w:rPr>
        <w:t>hilosophiae</w:t>
      </w:r>
      <w:r w:rsidRPr="009C15AC">
        <w:rPr>
          <w:rStyle w:val="Overskrift1Tegn"/>
          <w:rFonts w:ascii="Garamond" w:hAnsi="Garamond"/>
          <w:bCs w:val="0"/>
          <w:smallCaps/>
          <w:kern w:val="32"/>
          <w:lang w:val="nb-NO"/>
        </w:rPr>
        <w:t xml:space="preserve"> doctor </w:t>
      </w:r>
      <w:r w:rsidRPr="00A855DB">
        <w:rPr>
          <w:rStyle w:val="Overskrift1Tegn"/>
          <w:rFonts w:ascii="Garamond" w:hAnsi="Garamond"/>
          <w:bCs w:val="0"/>
          <w:smallCaps/>
          <w:kern w:val="32"/>
          <w:sz w:val="28"/>
          <w:szCs w:val="28"/>
          <w:lang w:val="nb-NO"/>
        </w:rPr>
        <w:t>(</w:t>
      </w:r>
      <w:r w:rsidR="0036235A">
        <w:rPr>
          <w:rStyle w:val="Overskrift1Tegn"/>
          <w:rFonts w:ascii="Garamond" w:hAnsi="Garamond"/>
          <w:bCs w:val="0"/>
          <w:kern w:val="32"/>
          <w:sz w:val="28"/>
          <w:szCs w:val="28"/>
          <w:lang w:val="nb-NO"/>
        </w:rPr>
        <w:t>ph.d.</w:t>
      </w:r>
      <w:r w:rsidRPr="00A855DB">
        <w:rPr>
          <w:rStyle w:val="Overskrift1Tegn"/>
          <w:rFonts w:ascii="Garamond" w:hAnsi="Garamond"/>
          <w:bCs w:val="0"/>
          <w:smallCaps/>
          <w:kern w:val="32"/>
          <w:sz w:val="28"/>
          <w:szCs w:val="28"/>
          <w:lang w:val="nb-NO"/>
        </w:rPr>
        <w:t>)</w:t>
      </w:r>
      <w:r w:rsidRPr="009C15AC">
        <w:rPr>
          <w:rStyle w:val="Overskrift1Tegn"/>
          <w:rFonts w:ascii="Garamond" w:hAnsi="Garamond"/>
          <w:bCs w:val="0"/>
          <w:smallCaps/>
          <w:kern w:val="32"/>
          <w:lang w:val="nb-NO"/>
        </w:rPr>
        <w:t xml:space="preserve"> </w:t>
      </w:r>
    </w:p>
    <w:p w:rsidR="00BD3DF3" w:rsidRPr="009C15AC" w:rsidRDefault="00213481" w:rsidP="00213481">
      <w:pPr>
        <w:pStyle w:val="Brdtekst"/>
        <w:tabs>
          <w:tab w:val="center" w:pos="4535"/>
        </w:tabs>
        <w:rPr>
          <w:rStyle w:val="Overskrift1Tegn"/>
          <w:rFonts w:ascii="Garamond" w:hAnsi="Garamond"/>
          <w:bCs w:val="0"/>
          <w:smallCaps/>
          <w:kern w:val="32"/>
          <w:lang w:val="nb-NO"/>
        </w:rPr>
      </w:pPr>
      <w:r>
        <w:rPr>
          <w:rStyle w:val="Overskrift1Tegn"/>
          <w:rFonts w:ascii="Garamond" w:hAnsi="Garamond"/>
          <w:bCs w:val="0"/>
          <w:smallCaps/>
          <w:kern w:val="32"/>
          <w:lang w:val="nb-NO"/>
        </w:rPr>
        <w:tab/>
      </w:r>
      <w:r w:rsidR="00251492" w:rsidRPr="009C15AC">
        <w:rPr>
          <w:rStyle w:val="Overskrift1Tegn"/>
          <w:rFonts w:ascii="Garamond" w:hAnsi="Garamond"/>
          <w:bCs w:val="0"/>
          <w:smallCaps/>
          <w:kern w:val="32"/>
          <w:lang w:val="nb-NO"/>
        </w:rPr>
        <w:t>ved Universitetet for miljø- og biovitenskap</w:t>
      </w:r>
    </w:p>
    <w:p w:rsidR="00251492" w:rsidRPr="009C15AC" w:rsidRDefault="00251492" w:rsidP="00BD3DF3">
      <w:pPr>
        <w:pStyle w:val="Brdtekst"/>
        <w:jc w:val="center"/>
        <w:rPr>
          <w:rStyle w:val="Overskrift1Tegn"/>
          <w:rFonts w:ascii="Garamond" w:hAnsi="Garamond"/>
          <w:bCs w:val="0"/>
          <w:sz w:val="24"/>
          <w:szCs w:val="24"/>
          <w:lang w:val="nb-NO"/>
        </w:rPr>
      </w:pPr>
      <w:r w:rsidRPr="009C15AC">
        <w:rPr>
          <w:rStyle w:val="Overskrift1Tegn"/>
          <w:rFonts w:ascii="Garamond" w:hAnsi="Garamond"/>
          <w:bCs w:val="0"/>
          <w:sz w:val="24"/>
          <w:szCs w:val="24"/>
          <w:lang w:val="nb-NO"/>
        </w:rPr>
        <w:t>med utfyllende bestemmelser</w:t>
      </w:r>
    </w:p>
    <w:p w:rsidR="00D76AB7" w:rsidRDefault="00E973DD" w:rsidP="00C701D5">
      <w:pPr>
        <w:jc w:val="center"/>
        <w:rPr>
          <w:b/>
          <w:bCs/>
          <w:i/>
          <w:iCs/>
          <w:spacing w:val="-6"/>
          <w:sz w:val="23"/>
          <w:szCs w:val="23"/>
        </w:rPr>
      </w:pPr>
      <w:r w:rsidRPr="00FE3552">
        <w:rPr>
          <w:b/>
          <w:bCs/>
          <w:i/>
          <w:iCs/>
          <w:spacing w:val="-6"/>
          <w:sz w:val="23"/>
          <w:szCs w:val="23"/>
        </w:rPr>
        <w:t>Fastsatt av styret ved Universitetet for miljø- og biovitenskap</w:t>
      </w:r>
      <w:r w:rsidR="00D76AB7">
        <w:rPr>
          <w:b/>
          <w:bCs/>
          <w:i/>
          <w:iCs/>
          <w:spacing w:val="-6"/>
          <w:sz w:val="23"/>
          <w:szCs w:val="23"/>
        </w:rPr>
        <w:t xml:space="preserve"> (UMB) </w:t>
      </w:r>
      <w:r w:rsidRPr="00FE3552">
        <w:rPr>
          <w:b/>
          <w:bCs/>
          <w:i/>
          <w:iCs/>
          <w:spacing w:val="-6"/>
          <w:sz w:val="23"/>
          <w:szCs w:val="23"/>
        </w:rPr>
        <w:t>5. mars 2009</w:t>
      </w:r>
    </w:p>
    <w:p w:rsidR="00E973DD" w:rsidRPr="00FE3552" w:rsidRDefault="00E973DD" w:rsidP="00C701D5">
      <w:pPr>
        <w:jc w:val="center"/>
        <w:rPr>
          <w:b/>
          <w:bCs/>
          <w:i/>
          <w:iCs/>
          <w:spacing w:val="-6"/>
          <w:sz w:val="23"/>
          <w:szCs w:val="23"/>
        </w:rPr>
      </w:pPr>
      <w:r w:rsidRPr="00FE3552">
        <w:rPr>
          <w:b/>
          <w:bCs/>
          <w:i/>
          <w:iCs/>
          <w:spacing w:val="-6"/>
          <w:sz w:val="23"/>
          <w:szCs w:val="23"/>
        </w:rPr>
        <w:t xml:space="preserve">med hjemmel i </w:t>
      </w:r>
      <w:r w:rsidR="00BD3DF3">
        <w:rPr>
          <w:b/>
          <w:bCs/>
          <w:i/>
          <w:iCs/>
          <w:spacing w:val="-6"/>
          <w:sz w:val="23"/>
          <w:szCs w:val="23"/>
        </w:rPr>
        <w:t>l</w:t>
      </w:r>
      <w:r w:rsidRPr="00FE3552">
        <w:rPr>
          <w:b/>
          <w:bCs/>
          <w:i/>
          <w:iCs/>
          <w:spacing w:val="-6"/>
          <w:sz w:val="23"/>
          <w:szCs w:val="23"/>
        </w:rPr>
        <w:t xml:space="preserve">ov 1. april 2005 nr. 15 om universiteter og høyskoler </w:t>
      </w:r>
      <w:r w:rsidRPr="00FE3552">
        <w:rPr>
          <w:b/>
          <w:bCs/>
          <w:i/>
          <w:iCs/>
          <w:spacing w:val="-6"/>
        </w:rPr>
        <w:t>§</w:t>
      </w:r>
      <w:r w:rsidRPr="00FE3552">
        <w:rPr>
          <w:b/>
          <w:bCs/>
          <w:i/>
          <w:iCs/>
          <w:spacing w:val="-6"/>
          <w:sz w:val="23"/>
          <w:szCs w:val="23"/>
        </w:rPr>
        <w:t xml:space="preserve"> 3-3 og 3-7.</w:t>
      </w:r>
      <w:r w:rsidR="00360DFC">
        <w:rPr>
          <w:b/>
          <w:bCs/>
          <w:i/>
          <w:iCs/>
          <w:spacing w:val="-6"/>
          <w:sz w:val="23"/>
          <w:szCs w:val="23"/>
        </w:rPr>
        <w:t xml:space="preserve"> </w:t>
      </w:r>
      <w:r w:rsidR="008D5CA7">
        <w:rPr>
          <w:b/>
          <w:bCs/>
          <w:i/>
          <w:iCs/>
          <w:spacing w:val="-6"/>
          <w:sz w:val="23"/>
          <w:szCs w:val="23"/>
        </w:rPr>
        <w:br/>
      </w:r>
      <w:r w:rsidR="00360DFC" w:rsidRPr="00A855DB">
        <w:rPr>
          <w:b/>
          <w:bCs/>
          <w:i/>
          <w:iCs/>
          <w:spacing w:val="-6"/>
          <w:sz w:val="23"/>
          <w:szCs w:val="23"/>
        </w:rPr>
        <w:t xml:space="preserve">Sist </w:t>
      </w:r>
      <w:r w:rsidR="00360DFC" w:rsidRPr="00A111D4">
        <w:rPr>
          <w:b/>
          <w:bCs/>
          <w:i/>
          <w:iCs/>
          <w:spacing w:val="-6"/>
          <w:sz w:val="23"/>
          <w:szCs w:val="23"/>
        </w:rPr>
        <w:t>endret</w:t>
      </w:r>
      <w:r w:rsidR="00192C20">
        <w:rPr>
          <w:b/>
          <w:bCs/>
          <w:i/>
          <w:iCs/>
          <w:spacing w:val="-6"/>
          <w:sz w:val="23"/>
          <w:szCs w:val="23"/>
        </w:rPr>
        <w:t xml:space="preserve"> </w:t>
      </w:r>
      <w:r w:rsidR="001912E0">
        <w:rPr>
          <w:b/>
          <w:bCs/>
          <w:i/>
          <w:iCs/>
          <w:spacing w:val="-6"/>
          <w:sz w:val="23"/>
          <w:szCs w:val="23"/>
        </w:rPr>
        <w:t>20</w:t>
      </w:r>
      <w:r w:rsidR="00192C20">
        <w:rPr>
          <w:b/>
          <w:bCs/>
          <w:i/>
          <w:iCs/>
          <w:spacing w:val="-6"/>
          <w:sz w:val="23"/>
          <w:szCs w:val="23"/>
        </w:rPr>
        <w:t>.12</w:t>
      </w:r>
      <w:r w:rsidR="00FB4964">
        <w:rPr>
          <w:b/>
          <w:bCs/>
          <w:i/>
          <w:iCs/>
          <w:spacing w:val="-6"/>
          <w:sz w:val="23"/>
          <w:szCs w:val="23"/>
        </w:rPr>
        <w:t>.2012</w:t>
      </w:r>
      <w:r w:rsidR="008D5CA7" w:rsidRPr="00A111D4">
        <w:rPr>
          <w:b/>
          <w:bCs/>
          <w:i/>
          <w:iCs/>
          <w:spacing w:val="-6"/>
          <w:sz w:val="23"/>
          <w:szCs w:val="23"/>
        </w:rPr>
        <w:t>)</w:t>
      </w:r>
      <w:r w:rsidR="00637325" w:rsidRPr="00A111D4">
        <w:rPr>
          <w:b/>
          <w:bCs/>
          <w:i/>
          <w:iCs/>
          <w:spacing w:val="-6"/>
          <w:sz w:val="23"/>
          <w:szCs w:val="23"/>
        </w:rPr>
        <w:t>.</w:t>
      </w:r>
      <w:r w:rsidR="00A855DB">
        <w:rPr>
          <w:b/>
          <w:bCs/>
          <w:i/>
          <w:iCs/>
          <w:spacing w:val="-6"/>
          <w:sz w:val="23"/>
          <w:szCs w:val="23"/>
        </w:rPr>
        <w:br/>
      </w:r>
    </w:p>
    <w:p w:rsidR="00E83C44" w:rsidRDefault="00E973DD" w:rsidP="00E83C44">
      <w:pPr>
        <w:jc w:val="center"/>
        <w:rPr>
          <w:i/>
          <w:iCs/>
          <w:sz w:val="23"/>
          <w:szCs w:val="23"/>
        </w:rPr>
      </w:pPr>
      <w:r w:rsidRPr="00FE3552">
        <w:rPr>
          <w:i/>
          <w:iCs/>
          <w:sz w:val="23"/>
          <w:szCs w:val="23"/>
        </w:rPr>
        <w:t xml:space="preserve">(Utfyllende bestemmelser i kursiv, vedtatt av styret ved Universitetet for miljø- og biovitenskap </w:t>
      </w:r>
      <w:r w:rsidRPr="00906BB3">
        <w:rPr>
          <w:i/>
          <w:iCs/>
          <w:sz w:val="23"/>
          <w:szCs w:val="23"/>
        </w:rPr>
        <w:t>5. mars 2009.</w:t>
      </w:r>
      <w:r w:rsidR="008D5CA7">
        <w:rPr>
          <w:i/>
          <w:iCs/>
          <w:sz w:val="23"/>
          <w:szCs w:val="23"/>
        </w:rPr>
        <w:t xml:space="preserve"> </w:t>
      </w:r>
      <w:r w:rsidR="008D5CA7">
        <w:rPr>
          <w:i/>
          <w:iCs/>
          <w:sz w:val="23"/>
          <w:szCs w:val="23"/>
        </w:rPr>
        <w:br/>
      </w:r>
      <w:r w:rsidR="00637325">
        <w:rPr>
          <w:i/>
          <w:iCs/>
          <w:sz w:val="23"/>
          <w:szCs w:val="23"/>
        </w:rPr>
        <w:t xml:space="preserve">Sist endret </w:t>
      </w:r>
      <w:r w:rsidR="001912E0">
        <w:rPr>
          <w:i/>
          <w:iCs/>
          <w:sz w:val="23"/>
          <w:szCs w:val="23"/>
        </w:rPr>
        <w:t>20.12</w:t>
      </w:r>
      <w:r w:rsidR="00192C20">
        <w:rPr>
          <w:i/>
          <w:iCs/>
          <w:sz w:val="23"/>
          <w:szCs w:val="23"/>
        </w:rPr>
        <w:t>.</w:t>
      </w:r>
      <w:r w:rsidR="00FB4964">
        <w:rPr>
          <w:i/>
          <w:iCs/>
          <w:sz w:val="23"/>
          <w:szCs w:val="23"/>
        </w:rPr>
        <w:t>201</w:t>
      </w:r>
      <w:r w:rsidR="001912E0">
        <w:rPr>
          <w:i/>
          <w:iCs/>
          <w:sz w:val="23"/>
          <w:szCs w:val="23"/>
        </w:rPr>
        <w:t>2</w:t>
      </w:r>
      <w:r w:rsidR="00BD3DF3" w:rsidRPr="00496417">
        <w:rPr>
          <w:i/>
          <w:iCs/>
          <w:sz w:val="23"/>
          <w:szCs w:val="23"/>
        </w:rPr>
        <w:t>)</w:t>
      </w:r>
      <w:r w:rsidR="00637325" w:rsidRPr="00496417">
        <w:rPr>
          <w:i/>
          <w:iCs/>
          <w:sz w:val="23"/>
          <w:szCs w:val="23"/>
        </w:rPr>
        <w:t>.</w:t>
      </w:r>
      <w:r w:rsidR="00E83C44">
        <w:rPr>
          <w:i/>
          <w:iCs/>
          <w:sz w:val="23"/>
          <w:szCs w:val="23"/>
        </w:rPr>
        <w:br/>
      </w:r>
    </w:p>
    <w:p w:rsidR="00C8543F" w:rsidRPr="00E83C44" w:rsidRDefault="00C8543F" w:rsidP="00E83C44">
      <w:pPr>
        <w:jc w:val="center"/>
        <w:rPr>
          <w:b/>
          <w:sz w:val="28"/>
          <w:szCs w:val="28"/>
        </w:rPr>
      </w:pPr>
      <w:r w:rsidRPr="00E83C44">
        <w:rPr>
          <w:b/>
          <w:sz w:val="28"/>
          <w:szCs w:val="28"/>
        </w:rPr>
        <w:t>Innhold</w:t>
      </w:r>
    </w:p>
    <w:p w:rsidR="001912E0" w:rsidRDefault="00690EE3">
      <w:pPr>
        <w:pStyle w:val="INNH1"/>
        <w:rPr>
          <w:rFonts w:asciiTheme="minorHAnsi" w:eastAsiaTheme="minorEastAsia" w:hAnsiTheme="minorHAnsi" w:cstheme="minorBidi"/>
          <w:sz w:val="22"/>
          <w:szCs w:val="22"/>
          <w:lang w:eastAsia="nb-NO"/>
        </w:rPr>
      </w:pPr>
      <w:r w:rsidRPr="0079203F">
        <w:rPr>
          <w:b/>
        </w:rPr>
        <w:fldChar w:fldCharType="begin"/>
      </w:r>
      <w:r w:rsidR="00A855DB" w:rsidRPr="0079203F">
        <w:rPr>
          <w:b/>
        </w:rPr>
        <w:instrText xml:space="preserve"> TOC \o "1-1" \h \z \t "Overskrift 8;2" </w:instrText>
      </w:r>
      <w:r w:rsidRPr="0079203F">
        <w:rPr>
          <w:b/>
        </w:rPr>
        <w:fldChar w:fldCharType="separate"/>
      </w:r>
      <w:hyperlink w:anchor="_Toc343777924" w:history="1">
        <w:r w:rsidR="001912E0" w:rsidRPr="001D066E">
          <w:rPr>
            <w:rStyle w:val="Hyperkobling"/>
          </w:rPr>
          <w:t>Kap. 1 Virkeområde</w:t>
        </w:r>
        <w:r w:rsidR="001912E0">
          <w:rPr>
            <w:webHidden/>
          </w:rPr>
          <w:tab/>
        </w:r>
        <w:r>
          <w:rPr>
            <w:webHidden/>
          </w:rPr>
          <w:fldChar w:fldCharType="begin"/>
        </w:r>
        <w:r w:rsidR="001912E0">
          <w:rPr>
            <w:webHidden/>
          </w:rPr>
          <w:instrText xml:space="preserve"> PAGEREF _Toc343777924 \h </w:instrText>
        </w:r>
        <w:r>
          <w:rPr>
            <w:webHidden/>
          </w:rPr>
        </w:r>
        <w:r>
          <w:rPr>
            <w:webHidden/>
          </w:rPr>
          <w:fldChar w:fldCharType="separate"/>
        </w:r>
        <w:r w:rsidR="00AD5BE6">
          <w:rPr>
            <w:webHidden/>
          </w:rPr>
          <w:t>2</w:t>
        </w:r>
        <w:r>
          <w:rPr>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25" w:history="1">
        <w:r w:rsidR="001912E0" w:rsidRPr="001D066E">
          <w:rPr>
            <w:rStyle w:val="Hyperkobling"/>
            <w:lang w:val="nn-NO"/>
          </w:rPr>
          <w:t>Kap. 2 Mål for ph.d.-utdanningen</w:t>
        </w:r>
        <w:r w:rsidR="001912E0">
          <w:rPr>
            <w:webHidden/>
          </w:rPr>
          <w:tab/>
        </w:r>
        <w:r w:rsidR="00690EE3">
          <w:rPr>
            <w:webHidden/>
          </w:rPr>
          <w:fldChar w:fldCharType="begin"/>
        </w:r>
        <w:r w:rsidR="001912E0">
          <w:rPr>
            <w:webHidden/>
          </w:rPr>
          <w:instrText xml:space="preserve"> PAGEREF _Toc343777925 \h </w:instrText>
        </w:r>
        <w:r w:rsidR="00690EE3">
          <w:rPr>
            <w:webHidden/>
          </w:rPr>
        </w:r>
        <w:r w:rsidR="00690EE3">
          <w:rPr>
            <w:webHidden/>
          </w:rPr>
          <w:fldChar w:fldCharType="separate"/>
        </w:r>
        <w:r w:rsidR="00AD5BE6">
          <w:rPr>
            <w:webHidden/>
          </w:rPr>
          <w:t>2</w:t>
        </w:r>
        <w:r w:rsidR="00690EE3">
          <w:rPr>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26" w:history="1">
        <w:r w:rsidR="001912E0" w:rsidRPr="001D066E">
          <w:rPr>
            <w:rStyle w:val="Hyperkobling"/>
            <w:lang w:val="nn-NO"/>
          </w:rPr>
          <w:t>Kap. 3 Ansvar for ph.d.-utdanningen</w:t>
        </w:r>
        <w:r w:rsidR="001912E0">
          <w:rPr>
            <w:webHidden/>
          </w:rPr>
          <w:tab/>
        </w:r>
        <w:r w:rsidR="00690EE3">
          <w:rPr>
            <w:webHidden/>
          </w:rPr>
          <w:fldChar w:fldCharType="begin"/>
        </w:r>
        <w:r w:rsidR="001912E0">
          <w:rPr>
            <w:webHidden/>
          </w:rPr>
          <w:instrText xml:space="preserve"> PAGEREF _Toc343777926 \h </w:instrText>
        </w:r>
        <w:r w:rsidR="00690EE3">
          <w:rPr>
            <w:webHidden/>
          </w:rPr>
        </w:r>
        <w:r w:rsidR="00690EE3">
          <w:rPr>
            <w:webHidden/>
          </w:rPr>
          <w:fldChar w:fldCharType="separate"/>
        </w:r>
        <w:r w:rsidR="00AD5BE6">
          <w:rPr>
            <w:webHidden/>
          </w:rPr>
          <w:t>2</w:t>
        </w:r>
        <w:r w:rsidR="00690EE3">
          <w:rPr>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27" w:history="1">
        <w:r w:rsidR="001912E0" w:rsidRPr="001D066E">
          <w:rPr>
            <w:rStyle w:val="Hyperkobling"/>
          </w:rPr>
          <w:t>Kap. 4 Ph.d.-programmets innhold</w:t>
        </w:r>
        <w:r w:rsidR="001912E0">
          <w:rPr>
            <w:webHidden/>
          </w:rPr>
          <w:tab/>
        </w:r>
        <w:r w:rsidR="00690EE3">
          <w:rPr>
            <w:webHidden/>
          </w:rPr>
          <w:fldChar w:fldCharType="begin"/>
        </w:r>
        <w:r w:rsidR="001912E0">
          <w:rPr>
            <w:webHidden/>
          </w:rPr>
          <w:instrText xml:space="preserve"> PAGEREF _Toc343777927 \h </w:instrText>
        </w:r>
        <w:r w:rsidR="00690EE3">
          <w:rPr>
            <w:webHidden/>
          </w:rPr>
        </w:r>
        <w:r w:rsidR="00690EE3">
          <w:rPr>
            <w:webHidden/>
          </w:rPr>
          <w:fldChar w:fldCharType="separate"/>
        </w:r>
        <w:r w:rsidR="00AD5BE6">
          <w:rPr>
            <w:webHidden/>
          </w:rPr>
          <w:t>2</w:t>
        </w:r>
        <w:r w:rsidR="00690EE3">
          <w:rPr>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28" w:history="1">
        <w:r w:rsidR="001912E0" w:rsidRPr="001D066E">
          <w:rPr>
            <w:rStyle w:val="Hyperkobling"/>
          </w:rPr>
          <w:t>Kap. 5 Opptak</w:t>
        </w:r>
        <w:r w:rsidR="001912E0">
          <w:rPr>
            <w:webHidden/>
          </w:rPr>
          <w:tab/>
        </w:r>
        <w:r w:rsidR="00690EE3">
          <w:rPr>
            <w:webHidden/>
          </w:rPr>
          <w:fldChar w:fldCharType="begin"/>
        </w:r>
        <w:r w:rsidR="001912E0">
          <w:rPr>
            <w:webHidden/>
          </w:rPr>
          <w:instrText xml:space="preserve"> PAGEREF _Toc343777928 \h </w:instrText>
        </w:r>
        <w:r w:rsidR="00690EE3">
          <w:rPr>
            <w:webHidden/>
          </w:rPr>
        </w:r>
        <w:r w:rsidR="00690EE3">
          <w:rPr>
            <w:webHidden/>
          </w:rPr>
          <w:fldChar w:fldCharType="separate"/>
        </w:r>
        <w:r w:rsidR="00AD5BE6">
          <w:rPr>
            <w:webHidden/>
          </w:rPr>
          <w:t>2</w:t>
        </w:r>
        <w:r w:rsidR="00690EE3">
          <w:rPr>
            <w:webHidden/>
          </w:rPr>
          <w:fldChar w:fldCharType="end"/>
        </w:r>
      </w:hyperlink>
    </w:p>
    <w:p w:rsidR="001912E0" w:rsidRDefault="00A80630">
      <w:pPr>
        <w:pStyle w:val="INNH2"/>
        <w:rPr>
          <w:rFonts w:asciiTheme="minorHAnsi" w:eastAsiaTheme="minorEastAsia" w:hAnsiTheme="minorHAnsi" w:cstheme="minorBidi"/>
          <w:noProof/>
          <w:sz w:val="22"/>
          <w:lang w:eastAsia="nb-NO"/>
        </w:rPr>
      </w:pPr>
      <w:hyperlink w:anchor="_Toc343777929" w:history="1">
        <w:r w:rsidR="001912E0" w:rsidRPr="001D066E">
          <w:rPr>
            <w:rStyle w:val="Hyperkobling"/>
            <w:noProof/>
          </w:rPr>
          <w:t>Utfyllende bestemmelser til kapittel 5</w:t>
        </w:r>
        <w:r w:rsidR="001912E0">
          <w:rPr>
            <w:noProof/>
            <w:webHidden/>
          </w:rPr>
          <w:tab/>
        </w:r>
        <w:r w:rsidR="00690EE3">
          <w:rPr>
            <w:noProof/>
            <w:webHidden/>
          </w:rPr>
          <w:fldChar w:fldCharType="begin"/>
        </w:r>
        <w:r w:rsidR="001912E0">
          <w:rPr>
            <w:noProof/>
            <w:webHidden/>
          </w:rPr>
          <w:instrText xml:space="preserve"> PAGEREF _Toc343777929 \h </w:instrText>
        </w:r>
        <w:r w:rsidR="00690EE3">
          <w:rPr>
            <w:noProof/>
            <w:webHidden/>
          </w:rPr>
        </w:r>
        <w:r w:rsidR="00690EE3">
          <w:rPr>
            <w:noProof/>
            <w:webHidden/>
          </w:rPr>
          <w:fldChar w:fldCharType="separate"/>
        </w:r>
        <w:r w:rsidR="00AD5BE6">
          <w:rPr>
            <w:noProof/>
            <w:webHidden/>
          </w:rPr>
          <w:t>3</w:t>
        </w:r>
        <w:r w:rsidR="00690EE3">
          <w:rPr>
            <w:noProof/>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30" w:history="1">
        <w:r w:rsidR="001912E0" w:rsidRPr="001D066E">
          <w:rPr>
            <w:rStyle w:val="Hyperkobling"/>
          </w:rPr>
          <w:t>Kap. 6 Avtale</w:t>
        </w:r>
        <w:r w:rsidR="001912E0">
          <w:rPr>
            <w:webHidden/>
          </w:rPr>
          <w:tab/>
        </w:r>
        <w:r w:rsidR="00690EE3">
          <w:rPr>
            <w:webHidden/>
          </w:rPr>
          <w:fldChar w:fldCharType="begin"/>
        </w:r>
        <w:r w:rsidR="001912E0">
          <w:rPr>
            <w:webHidden/>
          </w:rPr>
          <w:instrText xml:space="preserve"> PAGEREF _Toc343777930 \h </w:instrText>
        </w:r>
        <w:r w:rsidR="00690EE3">
          <w:rPr>
            <w:webHidden/>
          </w:rPr>
        </w:r>
        <w:r w:rsidR="00690EE3">
          <w:rPr>
            <w:webHidden/>
          </w:rPr>
          <w:fldChar w:fldCharType="separate"/>
        </w:r>
        <w:r w:rsidR="00AD5BE6">
          <w:rPr>
            <w:webHidden/>
          </w:rPr>
          <w:t>3</w:t>
        </w:r>
        <w:r w:rsidR="00690EE3">
          <w:rPr>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31" w:history="1">
        <w:r w:rsidR="001912E0" w:rsidRPr="001D066E">
          <w:rPr>
            <w:rStyle w:val="Hyperkobling"/>
          </w:rPr>
          <w:t>Kap. 7 Avtaleperiode</w:t>
        </w:r>
        <w:r w:rsidR="001912E0">
          <w:rPr>
            <w:webHidden/>
          </w:rPr>
          <w:tab/>
        </w:r>
        <w:r w:rsidR="00690EE3">
          <w:rPr>
            <w:webHidden/>
          </w:rPr>
          <w:fldChar w:fldCharType="begin"/>
        </w:r>
        <w:r w:rsidR="001912E0">
          <w:rPr>
            <w:webHidden/>
          </w:rPr>
          <w:instrText xml:space="preserve"> PAGEREF _Toc343777931 \h </w:instrText>
        </w:r>
        <w:r w:rsidR="00690EE3">
          <w:rPr>
            <w:webHidden/>
          </w:rPr>
        </w:r>
        <w:r w:rsidR="00690EE3">
          <w:rPr>
            <w:webHidden/>
          </w:rPr>
          <w:fldChar w:fldCharType="separate"/>
        </w:r>
        <w:r w:rsidR="00AD5BE6">
          <w:rPr>
            <w:webHidden/>
          </w:rPr>
          <w:t>4</w:t>
        </w:r>
        <w:r w:rsidR="00690EE3">
          <w:rPr>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32" w:history="1">
        <w:r w:rsidR="001912E0" w:rsidRPr="001D066E">
          <w:rPr>
            <w:rStyle w:val="Hyperkobling"/>
          </w:rPr>
          <w:t>Kap. 8 Opplæringsdel, utdanningsplan</w:t>
        </w:r>
        <w:r w:rsidR="001912E0">
          <w:rPr>
            <w:webHidden/>
          </w:rPr>
          <w:tab/>
        </w:r>
        <w:r w:rsidR="00690EE3">
          <w:rPr>
            <w:webHidden/>
          </w:rPr>
          <w:fldChar w:fldCharType="begin"/>
        </w:r>
        <w:r w:rsidR="001912E0">
          <w:rPr>
            <w:webHidden/>
          </w:rPr>
          <w:instrText xml:space="preserve"> PAGEREF _Toc343777932 \h </w:instrText>
        </w:r>
        <w:r w:rsidR="00690EE3">
          <w:rPr>
            <w:webHidden/>
          </w:rPr>
        </w:r>
        <w:r w:rsidR="00690EE3">
          <w:rPr>
            <w:webHidden/>
          </w:rPr>
          <w:fldChar w:fldCharType="separate"/>
        </w:r>
        <w:r w:rsidR="00AD5BE6">
          <w:rPr>
            <w:webHidden/>
          </w:rPr>
          <w:t>4</w:t>
        </w:r>
        <w:r w:rsidR="00690EE3">
          <w:rPr>
            <w:webHidden/>
          </w:rPr>
          <w:fldChar w:fldCharType="end"/>
        </w:r>
      </w:hyperlink>
    </w:p>
    <w:p w:rsidR="001912E0" w:rsidRDefault="00A80630">
      <w:pPr>
        <w:pStyle w:val="INNH2"/>
        <w:rPr>
          <w:rFonts w:asciiTheme="minorHAnsi" w:eastAsiaTheme="minorEastAsia" w:hAnsiTheme="minorHAnsi" w:cstheme="minorBidi"/>
          <w:noProof/>
          <w:sz w:val="22"/>
          <w:lang w:eastAsia="nb-NO"/>
        </w:rPr>
      </w:pPr>
      <w:hyperlink w:anchor="_Toc343777933" w:history="1">
        <w:r w:rsidR="001912E0" w:rsidRPr="001D066E">
          <w:rPr>
            <w:rStyle w:val="Hyperkobling"/>
            <w:noProof/>
          </w:rPr>
          <w:t>Utfyllende bestemmelser til kapittel 8</w:t>
        </w:r>
        <w:r w:rsidR="001912E0">
          <w:rPr>
            <w:noProof/>
            <w:webHidden/>
          </w:rPr>
          <w:tab/>
        </w:r>
        <w:r w:rsidR="00690EE3">
          <w:rPr>
            <w:noProof/>
            <w:webHidden/>
          </w:rPr>
          <w:fldChar w:fldCharType="begin"/>
        </w:r>
        <w:r w:rsidR="001912E0">
          <w:rPr>
            <w:noProof/>
            <w:webHidden/>
          </w:rPr>
          <w:instrText xml:space="preserve"> PAGEREF _Toc343777933 \h </w:instrText>
        </w:r>
        <w:r w:rsidR="00690EE3">
          <w:rPr>
            <w:noProof/>
            <w:webHidden/>
          </w:rPr>
        </w:r>
        <w:r w:rsidR="00690EE3">
          <w:rPr>
            <w:noProof/>
            <w:webHidden/>
          </w:rPr>
          <w:fldChar w:fldCharType="separate"/>
        </w:r>
        <w:r w:rsidR="00AD5BE6">
          <w:rPr>
            <w:noProof/>
            <w:webHidden/>
          </w:rPr>
          <w:t>5</w:t>
        </w:r>
        <w:r w:rsidR="00690EE3">
          <w:rPr>
            <w:noProof/>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34" w:history="1">
        <w:r w:rsidR="001912E0" w:rsidRPr="001D066E">
          <w:rPr>
            <w:rStyle w:val="Hyperkobling"/>
          </w:rPr>
          <w:t>Kap. 9 Veiledning og tilknytning til forskermiljø</w:t>
        </w:r>
        <w:r w:rsidR="001912E0">
          <w:rPr>
            <w:webHidden/>
          </w:rPr>
          <w:tab/>
        </w:r>
        <w:r w:rsidR="00690EE3">
          <w:rPr>
            <w:webHidden/>
          </w:rPr>
          <w:fldChar w:fldCharType="begin"/>
        </w:r>
        <w:r w:rsidR="001912E0">
          <w:rPr>
            <w:webHidden/>
          </w:rPr>
          <w:instrText xml:space="preserve"> PAGEREF _Toc343777934 \h </w:instrText>
        </w:r>
        <w:r w:rsidR="00690EE3">
          <w:rPr>
            <w:webHidden/>
          </w:rPr>
        </w:r>
        <w:r w:rsidR="00690EE3">
          <w:rPr>
            <w:webHidden/>
          </w:rPr>
          <w:fldChar w:fldCharType="separate"/>
        </w:r>
        <w:r w:rsidR="00AD5BE6">
          <w:rPr>
            <w:webHidden/>
          </w:rPr>
          <w:t>5</w:t>
        </w:r>
        <w:r w:rsidR="00690EE3">
          <w:rPr>
            <w:webHidden/>
          </w:rPr>
          <w:fldChar w:fldCharType="end"/>
        </w:r>
      </w:hyperlink>
    </w:p>
    <w:p w:rsidR="001912E0" w:rsidRDefault="00A80630">
      <w:pPr>
        <w:pStyle w:val="INNH2"/>
        <w:rPr>
          <w:rFonts w:asciiTheme="minorHAnsi" w:eastAsiaTheme="minorEastAsia" w:hAnsiTheme="minorHAnsi" w:cstheme="minorBidi"/>
          <w:noProof/>
          <w:sz w:val="22"/>
          <w:lang w:eastAsia="nb-NO"/>
        </w:rPr>
      </w:pPr>
      <w:hyperlink w:anchor="_Toc343777935" w:history="1">
        <w:r w:rsidR="001912E0" w:rsidRPr="001D066E">
          <w:rPr>
            <w:rStyle w:val="Hyperkobling"/>
            <w:noProof/>
          </w:rPr>
          <w:t>Utfyllende bestemmelser til kapittel 9</w:t>
        </w:r>
        <w:r w:rsidR="001912E0">
          <w:rPr>
            <w:noProof/>
            <w:webHidden/>
          </w:rPr>
          <w:tab/>
        </w:r>
        <w:r w:rsidR="00690EE3">
          <w:rPr>
            <w:noProof/>
            <w:webHidden/>
          </w:rPr>
          <w:fldChar w:fldCharType="begin"/>
        </w:r>
        <w:r w:rsidR="001912E0">
          <w:rPr>
            <w:noProof/>
            <w:webHidden/>
          </w:rPr>
          <w:instrText xml:space="preserve"> PAGEREF _Toc343777935 \h </w:instrText>
        </w:r>
        <w:r w:rsidR="00690EE3">
          <w:rPr>
            <w:noProof/>
            <w:webHidden/>
          </w:rPr>
        </w:r>
        <w:r w:rsidR="00690EE3">
          <w:rPr>
            <w:noProof/>
            <w:webHidden/>
          </w:rPr>
          <w:fldChar w:fldCharType="separate"/>
        </w:r>
        <w:r w:rsidR="00AD5BE6">
          <w:rPr>
            <w:noProof/>
            <w:webHidden/>
          </w:rPr>
          <w:t>6</w:t>
        </w:r>
        <w:r w:rsidR="00690EE3">
          <w:rPr>
            <w:noProof/>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36" w:history="1">
        <w:r w:rsidR="001912E0" w:rsidRPr="001D066E">
          <w:rPr>
            <w:rStyle w:val="Hyperkobling"/>
          </w:rPr>
          <w:t>Kap. 10 Avhandlingen</w:t>
        </w:r>
        <w:r w:rsidR="001912E0">
          <w:rPr>
            <w:webHidden/>
          </w:rPr>
          <w:tab/>
        </w:r>
        <w:r w:rsidR="00690EE3">
          <w:rPr>
            <w:webHidden/>
          </w:rPr>
          <w:fldChar w:fldCharType="begin"/>
        </w:r>
        <w:r w:rsidR="001912E0">
          <w:rPr>
            <w:webHidden/>
          </w:rPr>
          <w:instrText xml:space="preserve"> PAGEREF _Toc343777936 \h </w:instrText>
        </w:r>
        <w:r w:rsidR="00690EE3">
          <w:rPr>
            <w:webHidden/>
          </w:rPr>
        </w:r>
        <w:r w:rsidR="00690EE3">
          <w:rPr>
            <w:webHidden/>
          </w:rPr>
          <w:fldChar w:fldCharType="separate"/>
        </w:r>
        <w:r w:rsidR="00AD5BE6">
          <w:rPr>
            <w:webHidden/>
          </w:rPr>
          <w:t>6</w:t>
        </w:r>
        <w:r w:rsidR="00690EE3">
          <w:rPr>
            <w:webHidden/>
          </w:rPr>
          <w:fldChar w:fldCharType="end"/>
        </w:r>
      </w:hyperlink>
    </w:p>
    <w:p w:rsidR="001912E0" w:rsidRDefault="00A80630">
      <w:pPr>
        <w:pStyle w:val="INNH2"/>
        <w:rPr>
          <w:rFonts w:asciiTheme="minorHAnsi" w:eastAsiaTheme="minorEastAsia" w:hAnsiTheme="minorHAnsi" w:cstheme="minorBidi"/>
          <w:noProof/>
          <w:sz w:val="22"/>
          <w:lang w:eastAsia="nb-NO"/>
        </w:rPr>
      </w:pPr>
      <w:hyperlink w:anchor="_Toc343777937" w:history="1">
        <w:r w:rsidR="001912E0" w:rsidRPr="001D066E">
          <w:rPr>
            <w:rStyle w:val="Hyperkobling"/>
            <w:noProof/>
          </w:rPr>
          <w:t>Utfyllende bestemmelser til kapittel 10</w:t>
        </w:r>
        <w:r w:rsidR="001912E0">
          <w:rPr>
            <w:noProof/>
            <w:webHidden/>
          </w:rPr>
          <w:tab/>
        </w:r>
        <w:r w:rsidR="00690EE3">
          <w:rPr>
            <w:noProof/>
            <w:webHidden/>
          </w:rPr>
          <w:fldChar w:fldCharType="begin"/>
        </w:r>
        <w:r w:rsidR="001912E0">
          <w:rPr>
            <w:noProof/>
            <w:webHidden/>
          </w:rPr>
          <w:instrText xml:space="preserve"> PAGEREF _Toc343777937 \h </w:instrText>
        </w:r>
        <w:r w:rsidR="00690EE3">
          <w:rPr>
            <w:noProof/>
            <w:webHidden/>
          </w:rPr>
        </w:r>
        <w:r w:rsidR="00690EE3">
          <w:rPr>
            <w:noProof/>
            <w:webHidden/>
          </w:rPr>
          <w:fldChar w:fldCharType="separate"/>
        </w:r>
        <w:r w:rsidR="00AD5BE6">
          <w:rPr>
            <w:noProof/>
            <w:webHidden/>
          </w:rPr>
          <w:t>7</w:t>
        </w:r>
        <w:r w:rsidR="00690EE3">
          <w:rPr>
            <w:noProof/>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38" w:history="1">
        <w:r w:rsidR="001912E0" w:rsidRPr="001D066E">
          <w:rPr>
            <w:rStyle w:val="Hyperkobling"/>
          </w:rPr>
          <w:t>Kap. 11 Kvalitetssikring og rapportering</w:t>
        </w:r>
        <w:r w:rsidR="001912E0">
          <w:rPr>
            <w:webHidden/>
          </w:rPr>
          <w:tab/>
        </w:r>
        <w:r w:rsidR="00690EE3">
          <w:rPr>
            <w:webHidden/>
          </w:rPr>
          <w:fldChar w:fldCharType="begin"/>
        </w:r>
        <w:r w:rsidR="001912E0">
          <w:rPr>
            <w:webHidden/>
          </w:rPr>
          <w:instrText xml:space="preserve"> PAGEREF _Toc343777938 \h </w:instrText>
        </w:r>
        <w:r w:rsidR="00690EE3">
          <w:rPr>
            <w:webHidden/>
          </w:rPr>
        </w:r>
        <w:r w:rsidR="00690EE3">
          <w:rPr>
            <w:webHidden/>
          </w:rPr>
          <w:fldChar w:fldCharType="separate"/>
        </w:r>
        <w:r w:rsidR="00AD5BE6">
          <w:rPr>
            <w:webHidden/>
          </w:rPr>
          <w:t>7</w:t>
        </w:r>
        <w:r w:rsidR="00690EE3">
          <w:rPr>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39" w:history="1">
        <w:r w:rsidR="001912E0" w:rsidRPr="001D066E">
          <w:rPr>
            <w:rStyle w:val="Hyperkobling"/>
          </w:rPr>
          <w:t>Kap. 12 Grunnlag for tildeling av graden philosophiae doctor (ph.d.)</w:t>
        </w:r>
        <w:r w:rsidR="001912E0">
          <w:rPr>
            <w:webHidden/>
          </w:rPr>
          <w:tab/>
        </w:r>
        <w:r w:rsidR="00690EE3">
          <w:rPr>
            <w:webHidden/>
          </w:rPr>
          <w:fldChar w:fldCharType="begin"/>
        </w:r>
        <w:r w:rsidR="001912E0">
          <w:rPr>
            <w:webHidden/>
          </w:rPr>
          <w:instrText xml:space="preserve"> PAGEREF _Toc343777939 \h </w:instrText>
        </w:r>
        <w:r w:rsidR="00690EE3">
          <w:rPr>
            <w:webHidden/>
          </w:rPr>
        </w:r>
        <w:r w:rsidR="00690EE3">
          <w:rPr>
            <w:webHidden/>
          </w:rPr>
          <w:fldChar w:fldCharType="separate"/>
        </w:r>
        <w:r w:rsidR="00AD5BE6">
          <w:rPr>
            <w:webHidden/>
          </w:rPr>
          <w:t>7</w:t>
        </w:r>
        <w:r w:rsidR="00690EE3">
          <w:rPr>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40" w:history="1">
        <w:r w:rsidR="001912E0" w:rsidRPr="001D066E">
          <w:rPr>
            <w:rStyle w:val="Hyperkobling"/>
          </w:rPr>
          <w:t>Kap. 13 Oppnevning av bedømmelseskomité</w:t>
        </w:r>
        <w:r w:rsidR="001912E0">
          <w:rPr>
            <w:webHidden/>
          </w:rPr>
          <w:tab/>
        </w:r>
        <w:r w:rsidR="00690EE3">
          <w:rPr>
            <w:webHidden/>
          </w:rPr>
          <w:fldChar w:fldCharType="begin"/>
        </w:r>
        <w:r w:rsidR="001912E0">
          <w:rPr>
            <w:webHidden/>
          </w:rPr>
          <w:instrText xml:space="preserve"> PAGEREF _Toc343777940 \h </w:instrText>
        </w:r>
        <w:r w:rsidR="00690EE3">
          <w:rPr>
            <w:webHidden/>
          </w:rPr>
        </w:r>
        <w:r w:rsidR="00690EE3">
          <w:rPr>
            <w:webHidden/>
          </w:rPr>
          <w:fldChar w:fldCharType="separate"/>
        </w:r>
        <w:r w:rsidR="00AD5BE6">
          <w:rPr>
            <w:webHidden/>
          </w:rPr>
          <w:t>8</w:t>
        </w:r>
        <w:r w:rsidR="00690EE3">
          <w:rPr>
            <w:webHidden/>
          </w:rPr>
          <w:fldChar w:fldCharType="end"/>
        </w:r>
      </w:hyperlink>
    </w:p>
    <w:p w:rsidR="001912E0" w:rsidRDefault="00A80630">
      <w:pPr>
        <w:pStyle w:val="INNH2"/>
        <w:rPr>
          <w:rFonts w:asciiTheme="minorHAnsi" w:eastAsiaTheme="minorEastAsia" w:hAnsiTheme="minorHAnsi" w:cstheme="minorBidi"/>
          <w:noProof/>
          <w:sz w:val="22"/>
          <w:lang w:eastAsia="nb-NO"/>
        </w:rPr>
      </w:pPr>
      <w:hyperlink w:anchor="_Toc343777941" w:history="1">
        <w:r w:rsidR="001912E0" w:rsidRPr="001D066E">
          <w:rPr>
            <w:rStyle w:val="Hyperkobling"/>
            <w:noProof/>
          </w:rPr>
          <w:t>Utfyllende bestemmelser til kapittel 13</w:t>
        </w:r>
        <w:r w:rsidR="001912E0">
          <w:rPr>
            <w:noProof/>
            <w:webHidden/>
          </w:rPr>
          <w:tab/>
        </w:r>
        <w:r w:rsidR="00690EE3">
          <w:rPr>
            <w:noProof/>
            <w:webHidden/>
          </w:rPr>
          <w:fldChar w:fldCharType="begin"/>
        </w:r>
        <w:r w:rsidR="001912E0">
          <w:rPr>
            <w:noProof/>
            <w:webHidden/>
          </w:rPr>
          <w:instrText xml:space="preserve"> PAGEREF _Toc343777941 \h </w:instrText>
        </w:r>
        <w:r w:rsidR="00690EE3">
          <w:rPr>
            <w:noProof/>
            <w:webHidden/>
          </w:rPr>
        </w:r>
        <w:r w:rsidR="00690EE3">
          <w:rPr>
            <w:noProof/>
            <w:webHidden/>
          </w:rPr>
          <w:fldChar w:fldCharType="separate"/>
        </w:r>
        <w:r w:rsidR="00AD5BE6">
          <w:rPr>
            <w:noProof/>
            <w:webHidden/>
          </w:rPr>
          <w:t>8</w:t>
        </w:r>
        <w:r w:rsidR="00690EE3">
          <w:rPr>
            <w:noProof/>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42" w:history="1">
        <w:r w:rsidR="001912E0" w:rsidRPr="001D066E">
          <w:rPr>
            <w:rStyle w:val="Hyperkobling"/>
          </w:rPr>
          <w:t>Kap. 14 Innlevering av avhandlingen</w:t>
        </w:r>
        <w:r w:rsidR="001912E0">
          <w:rPr>
            <w:webHidden/>
          </w:rPr>
          <w:tab/>
        </w:r>
        <w:r w:rsidR="00690EE3">
          <w:rPr>
            <w:webHidden/>
          </w:rPr>
          <w:fldChar w:fldCharType="begin"/>
        </w:r>
        <w:r w:rsidR="001912E0">
          <w:rPr>
            <w:webHidden/>
          </w:rPr>
          <w:instrText xml:space="preserve"> PAGEREF _Toc343777942 \h </w:instrText>
        </w:r>
        <w:r w:rsidR="00690EE3">
          <w:rPr>
            <w:webHidden/>
          </w:rPr>
        </w:r>
        <w:r w:rsidR="00690EE3">
          <w:rPr>
            <w:webHidden/>
          </w:rPr>
          <w:fldChar w:fldCharType="separate"/>
        </w:r>
        <w:r w:rsidR="00AD5BE6">
          <w:rPr>
            <w:webHidden/>
          </w:rPr>
          <w:t>8</w:t>
        </w:r>
        <w:r w:rsidR="00690EE3">
          <w:rPr>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43" w:history="1">
        <w:r w:rsidR="001912E0" w:rsidRPr="001D066E">
          <w:rPr>
            <w:rStyle w:val="Hyperkobling"/>
          </w:rPr>
          <w:t>Kap. 15 Bedømmelseskomiteens vurdering av avhandlingen</w:t>
        </w:r>
        <w:r w:rsidR="001912E0">
          <w:rPr>
            <w:webHidden/>
          </w:rPr>
          <w:tab/>
        </w:r>
        <w:r w:rsidR="00690EE3">
          <w:rPr>
            <w:webHidden/>
          </w:rPr>
          <w:fldChar w:fldCharType="begin"/>
        </w:r>
        <w:r w:rsidR="001912E0">
          <w:rPr>
            <w:webHidden/>
          </w:rPr>
          <w:instrText xml:space="preserve"> PAGEREF _Toc343777943 \h </w:instrText>
        </w:r>
        <w:r w:rsidR="00690EE3">
          <w:rPr>
            <w:webHidden/>
          </w:rPr>
        </w:r>
        <w:r w:rsidR="00690EE3">
          <w:rPr>
            <w:webHidden/>
          </w:rPr>
          <w:fldChar w:fldCharType="separate"/>
        </w:r>
        <w:r w:rsidR="00AD5BE6">
          <w:rPr>
            <w:webHidden/>
          </w:rPr>
          <w:t>8</w:t>
        </w:r>
        <w:r w:rsidR="00690EE3">
          <w:rPr>
            <w:webHidden/>
          </w:rPr>
          <w:fldChar w:fldCharType="end"/>
        </w:r>
      </w:hyperlink>
    </w:p>
    <w:p w:rsidR="001912E0" w:rsidRDefault="00A80630">
      <w:pPr>
        <w:pStyle w:val="INNH2"/>
        <w:rPr>
          <w:rFonts w:asciiTheme="minorHAnsi" w:eastAsiaTheme="minorEastAsia" w:hAnsiTheme="minorHAnsi" w:cstheme="minorBidi"/>
          <w:noProof/>
          <w:sz w:val="22"/>
          <w:lang w:eastAsia="nb-NO"/>
        </w:rPr>
      </w:pPr>
      <w:hyperlink w:anchor="_Toc343777944" w:history="1">
        <w:r w:rsidR="001912E0" w:rsidRPr="001D066E">
          <w:rPr>
            <w:rStyle w:val="Hyperkobling"/>
            <w:noProof/>
          </w:rPr>
          <w:t>Utfyllende bestemmelser til kapittel 15</w:t>
        </w:r>
        <w:r w:rsidR="001912E0">
          <w:rPr>
            <w:noProof/>
            <w:webHidden/>
          </w:rPr>
          <w:tab/>
        </w:r>
        <w:r w:rsidR="00690EE3">
          <w:rPr>
            <w:noProof/>
            <w:webHidden/>
          </w:rPr>
          <w:fldChar w:fldCharType="begin"/>
        </w:r>
        <w:r w:rsidR="001912E0">
          <w:rPr>
            <w:noProof/>
            <w:webHidden/>
          </w:rPr>
          <w:instrText xml:space="preserve"> PAGEREF _Toc343777944 \h </w:instrText>
        </w:r>
        <w:r w:rsidR="00690EE3">
          <w:rPr>
            <w:noProof/>
            <w:webHidden/>
          </w:rPr>
        </w:r>
        <w:r w:rsidR="00690EE3">
          <w:rPr>
            <w:noProof/>
            <w:webHidden/>
          </w:rPr>
          <w:fldChar w:fldCharType="separate"/>
        </w:r>
        <w:r w:rsidR="00AD5BE6">
          <w:rPr>
            <w:noProof/>
            <w:webHidden/>
          </w:rPr>
          <w:t>9</w:t>
        </w:r>
        <w:r w:rsidR="00690EE3">
          <w:rPr>
            <w:noProof/>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45" w:history="1">
        <w:r w:rsidR="001912E0" w:rsidRPr="001D066E">
          <w:rPr>
            <w:rStyle w:val="Hyperkobling"/>
          </w:rPr>
          <w:t>Kap. 16 Bedømmelseskomiteens uttalelse om avhandlingen</w:t>
        </w:r>
        <w:r w:rsidR="001912E0">
          <w:rPr>
            <w:webHidden/>
          </w:rPr>
          <w:tab/>
        </w:r>
        <w:r w:rsidR="00690EE3">
          <w:rPr>
            <w:webHidden/>
          </w:rPr>
          <w:fldChar w:fldCharType="begin"/>
        </w:r>
        <w:r w:rsidR="001912E0">
          <w:rPr>
            <w:webHidden/>
          </w:rPr>
          <w:instrText xml:space="preserve"> PAGEREF _Toc343777945 \h </w:instrText>
        </w:r>
        <w:r w:rsidR="00690EE3">
          <w:rPr>
            <w:webHidden/>
          </w:rPr>
        </w:r>
        <w:r w:rsidR="00690EE3">
          <w:rPr>
            <w:webHidden/>
          </w:rPr>
          <w:fldChar w:fldCharType="separate"/>
        </w:r>
        <w:r w:rsidR="00AD5BE6">
          <w:rPr>
            <w:webHidden/>
          </w:rPr>
          <w:t>9</w:t>
        </w:r>
        <w:r w:rsidR="00690EE3">
          <w:rPr>
            <w:webHidden/>
          </w:rPr>
          <w:fldChar w:fldCharType="end"/>
        </w:r>
      </w:hyperlink>
    </w:p>
    <w:p w:rsidR="001912E0" w:rsidRDefault="00A80630">
      <w:pPr>
        <w:pStyle w:val="INNH2"/>
        <w:rPr>
          <w:rFonts w:asciiTheme="minorHAnsi" w:eastAsiaTheme="minorEastAsia" w:hAnsiTheme="minorHAnsi" w:cstheme="minorBidi"/>
          <w:noProof/>
          <w:sz w:val="22"/>
          <w:lang w:eastAsia="nb-NO"/>
        </w:rPr>
      </w:pPr>
      <w:hyperlink w:anchor="_Toc343777946" w:history="1">
        <w:r w:rsidR="001912E0" w:rsidRPr="001D066E">
          <w:rPr>
            <w:rStyle w:val="Hyperkobling"/>
            <w:noProof/>
          </w:rPr>
          <w:t>Utfyllende bestemmelser til kapittel 16</w:t>
        </w:r>
        <w:r w:rsidR="001912E0">
          <w:rPr>
            <w:noProof/>
            <w:webHidden/>
          </w:rPr>
          <w:tab/>
        </w:r>
        <w:r w:rsidR="00690EE3">
          <w:rPr>
            <w:noProof/>
            <w:webHidden/>
          </w:rPr>
          <w:fldChar w:fldCharType="begin"/>
        </w:r>
        <w:r w:rsidR="001912E0">
          <w:rPr>
            <w:noProof/>
            <w:webHidden/>
          </w:rPr>
          <w:instrText xml:space="preserve"> PAGEREF _Toc343777946 \h </w:instrText>
        </w:r>
        <w:r w:rsidR="00690EE3">
          <w:rPr>
            <w:noProof/>
            <w:webHidden/>
          </w:rPr>
        </w:r>
        <w:r w:rsidR="00690EE3">
          <w:rPr>
            <w:noProof/>
            <w:webHidden/>
          </w:rPr>
          <w:fldChar w:fldCharType="separate"/>
        </w:r>
        <w:r w:rsidR="00AD5BE6">
          <w:rPr>
            <w:noProof/>
            <w:webHidden/>
          </w:rPr>
          <w:t>10</w:t>
        </w:r>
        <w:r w:rsidR="00690EE3">
          <w:rPr>
            <w:noProof/>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47" w:history="1">
        <w:r w:rsidR="001912E0" w:rsidRPr="001D066E">
          <w:rPr>
            <w:rStyle w:val="Hyperkobling"/>
          </w:rPr>
          <w:t>Kap. 17 Offentliggjøring av avhandlingen</w:t>
        </w:r>
        <w:r w:rsidR="001912E0">
          <w:rPr>
            <w:webHidden/>
          </w:rPr>
          <w:tab/>
        </w:r>
        <w:r w:rsidR="00690EE3">
          <w:rPr>
            <w:webHidden/>
          </w:rPr>
          <w:fldChar w:fldCharType="begin"/>
        </w:r>
        <w:r w:rsidR="001912E0">
          <w:rPr>
            <w:webHidden/>
          </w:rPr>
          <w:instrText xml:space="preserve"> PAGEREF _Toc343777947 \h </w:instrText>
        </w:r>
        <w:r w:rsidR="00690EE3">
          <w:rPr>
            <w:webHidden/>
          </w:rPr>
        </w:r>
        <w:r w:rsidR="00690EE3">
          <w:rPr>
            <w:webHidden/>
          </w:rPr>
          <w:fldChar w:fldCharType="separate"/>
        </w:r>
        <w:r w:rsidR="00AD5BE6">
          <w:rPr>
            <w:webHidden/>
          </w:rPr>
          <w:t>10</w:t>
        </w:r>
        <w:r w:rsidR="00690EE3">
          <w:rPr>
            <w:webHidden/>
          </w:rPr>
          <w:fldChar w:fldCharType="end"/>
        </w:r>
      </w:hyperlink>
    </w:p>
    <w:p w:rsidR="001912E0" w:rsidRDefault="00A80630">
      <w:pPr>
        <w:pStyle w:val="INNH2"/>
        <w:rPr>
          <w:rFonts w:asciiTheme="minorHAnsi" w:eastAsiaTheme="minorEastAsia" w:hAnsiTheme="minorHAnsi" w:cstheme="minorBidi"/>
          <w:noProof/>
          <w:sz w:val="22"/>
          <w:lang w:eastAsia="nb-NO"/>
        </w:rPr>
      </w:pPr>
      <w:hyperlink w:anchor="_Toc343777948" w:history="1">
        <w:r w:rsidR="001912E0" w:rsidRPr="001D066E">
          <w:rPr>
            <w:rStyle w:val="Hyperkobling"/>
            <w:noProof/>
          </w:rPr>
          <w:t>Utfyllende bestemmelser til kapittel 17</w:t>
        </w:r>
        <w:r w:rsidR="001912E0">
          <w:rPr>
            <w:noProof/>
            <w:webHidden/>
          </w:rPr>
          <w:tab/>
        </w:r>
        <w:r w:rsidR="00690EE3">
          <w:rPr>
            <w:noProof/>
            <w:webHidden/>
          </w:rPr>
          <w:fldChar w:fldCharType="begin"/>
        </w:r>
        <w:r w:rsidR="001912E0">
          <w:rPr>
            <w:noProof/>
            <w:webHidden/>
          </w:rPr>
          <w:instrText xml:space="preserve"> PAGEREF _Toc343777948 \h </w:instrText>
        </w:r>
        <w:r w:rsidR="00690EE3">
          <w:rPr>
            <w:noProof/>
            <w:webHidden/>
          </w:rPr>
        </w:r>
        <w:r w:rsidR="00690EE3">
          <w:rPr>
            <w:noProof/>
            <w:webHidden/>
          </w:rPr>
          <w:fldChar w:fldCharType="separate"/>
        </w:r>
        <w:r w:rsidR="00AD5BE6">
          <w:rPr>
            <w:noProof/>
            <w:webHidden/>
          </w:rPr>
          <w:t>10</w:t>
        </w:r>
        <w:r w:rsidR="00690EE3">
          <w:rPr>
            <w:noProof/>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49" w:history="1">
        <w:r w:rsidR="001912E0" w:rsidRPr="001D066E">
          <w:rPr>
            <w:rStyle w:val="Hyperkobling"/>
          </w:rPr>
          <w:t>Kap. 18 Prøveforelesning</w:t>
        </w:r>
        <w:r w:rsidR="001912E0">
          <w:rPr>
            <w:webHidden/>
          </w:rPr>
          <w:tab/>
        </w:r>
        <w:r w:rsidR="00690EE3">
          <w:rPr>
            <w:webHidden/>
          </w:rPr>
          <w:fldChar w:fldCharType="begin"/>
        </w:r>
        <w:r w:rsidR="001912E0">
          <w:rPr>
            <w:webHidden/>
          </w:rPr>
          <w:instrText xml:space="preserve"> PAGEREF _Toc343777949 \h </w:instrText>
        </w:r>
        <w:r w:rsidR="00690EE3">
          <w:rPr>
            <w:webHidden/>
          </w:rPr>
        </w:r>
        <w:r w:rsidR="00690EE3">
          <w:rPr>
            <w:webHidden/>
          </w:rPr>
          <w:fldChar w:fldCharType="separate"/>
        </w:r>
        <w:r w:rsidR="00AD5BE6">
          <w:rPr>
            <w:webHidden/>
          </w:rPr>
          <w:t>10</w:t>
        </w:r>
        <w:r w:rsidR="00690EE3">
          <w:rPr>
            <w:webHidden/>
          </w:rPr>
          <w:fldChar w:fldCharType="end"/>
        </w:r>
      </w:hyperlink>
    </w:p>
    <w:p w:rsidR="001912E0" w:rsidRDefault="00A80630">
      <w:pPr>
        <w:pStyle w:val="INNH2"/>
        <w:rPr>
          <w:rFonts w:asciiTheme="minorHAnsi" w:eastAsiaTheme="minorEastAsia" w:hAnsiTheme="minorHAnsi" w:cstheme="minorBidi"/>
          <w:noProof/>
          <w:sz w:val="22"/>
          <w:lang w:eastAsia="nb-NO"/>
        </w:rPr>
      </w:pPr>
      <w:hyperlink w:anchor="_Toc343777950" w:history="1">
        <w:r w:rsidR="001912E0" w:rsidRPr="001D066E">
          <w:rPr>
            <w:rStyle w:val="Hyperkobling"/>
            <w:noProof/>
          </w:rPr>
          <w:t>Utfyllende bestemmelser til kapittel 18</w:t>
        </w:r>
        <w:r w:rsidR="001912E0">
          <w:rPr>
            <w:noProof/>
            <w:webHidden/>
          </w:rPr>
          <w:tab/>
        </w:r>
        <w:r w:rsidR="00690EE3">
          <w:rPr>
            <w:noProof/>
            <w:webHidden/>
          </w:rPr>
          <w:fldChar w:fldCharType="begin"/>
        </w:r>
        <w:r w:rsidR="001912E0">
          <w:rPr>
            <w:noProof/>
            <w:webHidden/>
          </w:rPr>
          <w:instrText xml:space="preserve"> PAGEREF _Toc343777950 \h </w:instrText>
        </w:r>
        <w:r w:rsidR="00690EE3">
          <w:rPr>
            <w:noProof/>
            <w:webHidden/>
          </w:rPr>
        </w:r>
        <w:r w:rsidR="00690EE3">
          <w:rPr>
            <w:noProof/>
            <w:webHidden/>
          </w:rPr>
          <w:fldChar w:fldCharType="separate"/>
        </w:r>
        <w:r w:rsidR="00AD5BE6">
          <w:rPr>
            <w:noProof/>
            <w:webHidden/>
          </w:rPr>
          <w:t>11</w:t>
        </w:r>
        <w:r w:rsidR="00690EE3">
          <w:rPr>
            <w:noProof/>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51" w:history="1">
        <w:r w:rsidR="001912E0" w:rsidRPr="001D066E">
          <w:rPr>
            <w:rStyle w:val="Hyperkobling"/>
          </w:rPr>
          <w:t>Kap. 19 Forsvar av avhandlingen (disputas)</w:t>
        </w:r>
        <w:r w:rsidR="001912E0">
          <w:rPr>
            <w:webHidden/>
          </w:rPr>
          <w:tab/>
        </w:r>
        <w:r w:rsidR="00690EE3">
          <w:rPr>
            <w:webHidden/>
          </w:rPr>
          <w:fldChar w:fldCharType="begin"/>
        </w:r>
        <w:r w:rsidR="001912E0">
          <w:rPr>
            <w:webHidden/>
          </w:rPr>
          <w:instrText xml:space="preserve"> PAGEREF _Toc343777951 \h </w:instrText>
        </w:r>
        <w:r w:rsidR="00690EE3">
          <w:rPr>
            <w:webHidden/>
          </w:rPr>
        </w:r>
        <w:r w:rsidR="00690EE3">
          <w:rPr>
            <w:webHidden/>
          </w:rPr>
          <w:fldChar w:fldCharType="separate"/>
        </w:r>
        <w:r w:rsidR="00AD5BE6">
          <w:rPr>
            <w:webHidden/>
          </w:rPr>
          <w:t>11</w:t>
        </w:r>
        <w:r w:rsidR="00690EE3">
          <w:rPr>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52" w:history="1">
        <w:r w:rsidR="001912E0" w:rsidRPr="001D066E">
          <w:rPr>
            <w:rStyle w:val="Hyperkobling"/>
          </w:rPr>
          <w:t>Kap. 20 Melding fra bedømmelseskomiteen</w:t>
        </w:r>
        <w:r w:rsidR="001912E0">
          <w:rPr>
            <w:webHidden/>
          </w:rPr>
          <w:tab/>
        </w:r>
        <w:r w:rsidR="00690EE3">
          <w:rPr>
            <w:webHidden/>
          </w:rPr>
          <w:fldChar w:fldCharType="begin"/>
        </w:r>
        <w:r w:rsidR="001912E0">
          <w:rPr>
            <w:webHidden/>
          </w:rPr>
          <w:instrText xml:space="preserve"> PAGEREF _Toc343777952 \h </w:instrText>
        </w:r>
        <w:r w:rsidR="00690EE3">
          <w:rPr>
            <w:webHidden/>
          </w:rPr>
        </w:r>
        <w:r w:rsidR="00690EE3">
          <w:rPr>
            <w:webHidden/>
          </w:rPr>
          <w:fldChar w:fldCharType="separate"/>
        </w:r>
        <w:r w:rsidR="00AD5BE6">
          <w:rPr>
            <w:webHidden/>
          </w:rPr>
          <w:t>11</w:t>
        </w:r>
        <w:r w:rsidR="00690EE3">
          <w:rPr>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53" w:history="1">
        <w:r w:rsidR="001912E0" w:rsidRPr="001D066E">
          <w:rPr>
            <w:rStyle w:val="Hyperkobling"/>
          </w:rPr>
          <w:t>Kap. 21 Tildeling av graden (kreering), vitnemål og diplom</w:t>
        </w:r>
        <w:r w:rsidR="001912E0">
          <w:rPr>
            <w:webHidden/>
          </w:rPr>
          <w:tab/>
        </w:r>
        <w:r w:rsidR="00690EE3">
          <w:rPr>
            <w:webHidden/>
          </w:rPr>
          <w:fldChar w:fldCharType="begin"/>
        </w:r>
        <w:r w:rsidR="001912E0">
          <w:rPr>
            <w:webHidden/>
          </w:rPr>
          <w:instrText xml:space="preserve"> PAGEREF _Toc343777953 \h </w:instrText>
        </w:r>
        <w:r w:rsidR="00690EE3">
          <w:rPr>
            <w:webHidden/>
          </w:rPr>
        </w:r>
        <w:r w:rsidR="00690EE3">
          <w:rPr>
            <w:webHidden/>
          </w:rPr>
          <w:fldChar w:fldCharType="separate"/>
        </w:r>
        <w:r w:rsidR="00AD5BE6">
          <w:rPr>
            <w:webHidden/>
          </w:rPr>
          <w:t>12</w:t>
        </w:r>
        <w:r w:rsidR="00690EE3">
          <w:rPr>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54" w:history="1">
        <w:r w:rsidR="001912E0" w:rsidRPr="001D066E">
          <w:rPr>
            <w:rStyle w:val="Hyperkobling"/>
          </w:rPr>
          <w:t>Kap. 22 Klage</w:t>
        </w:r>
        <w:r w:rsidR="001912E0">
          <w:rPr>
            <w:webHidden/>
          </w:rPr>
          <w:tab/>
        </w:r>
        <w:r w:rsidR="00690EE3">
          <w:rPr>
            <w:webHidden/>
          </w:rPr>
          <w:fldChar w:fldCharType="begin"/>
        </w:r>
        <w:r w:rsidR="001912E0">
          <w:rPr>
            <w:webHidden/>
          </w:rPr>
          <w:instrText xml:space="preserve"> PAGEREF _Toc343777954 \h </w:instrText>
        </w:r>
        <w:r w:rsidR="00690EE3">
          <w:rPr>
            <w:webHidden/>
          </w:rPr>
        </w:r>
        <w:r w:rsidR="00690EE3">
          <w:rPr>
            <w:webHidden/>
          </w:rPr>
          <w:fldChar w:fldCharType="separate"/>
        </w:r>
        <w:r w:rsidR="00AD5BE6">
          <w:rPr>
            <w:webHidden/>
          </w:rPr>
          <w:t>12</w:t>
        </w:r>
        <w:r w:rsidR="00690EE3">
          <w:rPr>
            <w:webHidden/>
          </w:rPr>
          <w:fldChar w:fldCharType="end"/>
        </w:r>
      </w:hyperlink>
    </w:p>
    <w:p w:rsidR="001912E0" w:rsidRDefault="00A80630">
      <w:pPr>
        <w:pStyle w:val="INNH2"/>
        <w:rPr>
          <w:rFonts w:asciiTheme="minorHAnsi" w:eastAsiaTheme="minorEastAsia" w:hAnsiTheme="minorHAnsi" w:cstheme="minorBidi"/>
          <w:noProof/>
          <w:sz w:val="22"/>
          <w:lang w:eastAsia="nb-NO"/>
        </w:rPr>
      </w:pPr>
      <w:hyperlink w:anchor="_Toc343777955" w:history="1">
        <w:r w:rsidR="001912E0" w:rsidRPr="001D066E">
          <w:rPr>
            <w:rStyle w:val="Hyperkobling"/>
            <w:noProof/>
          </w:rPr>
          <w:t>Utfyllende bestemmelser til kapittel 22</w:t>
        </w:r>
        <w:r w:rsidR="001912E0">
          <w:rPr>
            <w:noProof/>
            <w:webHidden/>
          </w:rPr>
          <w:tab/>
        </w:r>
        <w:r w:rsidR="00690EE3">
          <w:rPr>
            <w:noProof/>
            <w:webHidden/>
          </w:rPr>
          <w:fldChar w:fldCharType="begin"/>
        </w:r>
        <w:r w:rsidR="001912E0">
          <w:rPr>
            <w:noProof/>
            <w:webHidden/>
          </w:rPr>
          <w:instrText xml:space="preserve"> PAGEREF _Toc343777955 \h </w:instrText>
        </w:r>
        <w:r w:rsidR="00690EE3">
          <w:rPr>
            <w:noProof/>
            <w:webHidden/>
          </w:rPr>
        </w:r>
        <w:r w:rsidR="00690EE3">
          <w:rPr>
            <w:noProof/>
            <w:webHidden/>
          </w:rPr>
          <w:fldChar w:fldCharType="separate"/>
        </w:r>
        <w:r w:rsidR="00AD5BE6">
          <w:rPr>
            <w:noProof/>
            <w:webHidden/>
          </w:rPr>
          <w:t>12</w:t>
        </w:r>
        <w:r w:rsidR="00690EE3">
          <w:rPr>
            <w:noProof/>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56" w:history="1">
        <w:r w:rsidR="001912E0" w:rsidRPr="001D066E">
          <w:rPr>
            <w:rStyle w:val="Hyperkobling"/>
          </w:rPr>
          <w:t>Kap. 23 Felles veiledning, og samarbeid om utdanning, av ph.d.-kandidater</w:t>
        </w:r>
        <w:r w:rsidR="001912E0">
          <w:rPr>
            <w:webHidden/>
          </w:rPr>
          <w:tab/>
        </w:r>
        <w:r w:rsidR="00690EE3">
          <w:rPr>
            <w:webHidden/>
          </w:rPr>
          <w:fldChar w:fldCharType="begin"/>
        </w:r>
        <w:r w:rsidR="001912E0">
          <w:rPr>
            <w:webHidden/>
          </w:rPr>
          <w:instrText xml:space="preserve"> PAGEREF _Toc343777956 \h </w:instrText>
        </w:r>
        <w:r w:rsidR="00690EE3">
          <w:rPr>
            <w:webHidden/>
          </w:rPr>
        </w:r>
        <w:r w:rsidR="00690EE3">
          <w:rPr>
            <w:webHidden/>
          </w:rPr>
          <w:fldChar w:fldCharType="separate"/>
        </w:r>
        <w:r w:rsidR="00AD5BE6">
          <w:rPr>
            <w:webHidden/>
          </w:rPr>
          <w:t>12</w:t>
        </w:r>
        <w:r w:rsidR="00690EE3">
          <w:rPr>
            <w:webHidden/>
          </w:rPr>
          <w:fldChar w:fldCharType="end"/>
        </w:r>
      </w:hyperlink>
    </w:p>
    <w:p w:rsidR="001912E0" w:rsidRDefault="00A80630">
      <w:pPr>
        <w:pStyle w:val="INNH1"/>
        <w:rPr>
          <w:rFonts w:asciiTheme="minorHAnsi" w:eastAsiaTheme="minorEastAsia" w:hAnsiTheme="minorHAnsi" w:cstheme="minorBidi"/>
          <w:sz w:val="22"/>
          <w:szCs w:val="22"/>
          <w:lang w:eastAsia="nb-NO"/>
        </w:rPr>
      </w:pPr>
      <w:hyperlink w:anchor="_Toc343777957" w:history="1">
        <w:r w:rsidR="001912E0" w:rsidRPr="001D066E">
          <w:rPr>
            <w:rStyle w:val="Hyperkobling"/>
          </w:rPr>
          <w:t>Kap. 24 Sluttbestemmelser</w:t>
        </w:r>
        <w:r w:rsidR="001912E0">
          <w:rPr>
            <w:webHidden/>
          </w:rPr>
          <w:tab/>
        </w:r>
        <w:r w:rsidR="00690EE3">
          <w:rPr>
            <w:webHidden/>
          </w:rPr>
          <w:fldChar w:fldCharType="begin"/>
        </w:r>
        <w:r w:rsidR="001912E0">
          <w:rPr>
            <w:webHidden/>
          </w:rPr>
          <w:instrText xml:space="preserve"> PAGEREF _Toc343777957 \h </w:instrText>
        </w:r>
        <w:r w:rsidR="00690EE3">
          <w:rPr>
            <w:webHidden/>
          </w:rPr>
        </w:r>
        <w:r w:rsidR="00690EE3">
          <w:rPr>
            <w:webHidden/>
          </w:rPr>
          <w:fldChar w:fldCharType="separate"/>
        </w:r>
        <w:r w:rsidR="00AD5BE6">
          <w:rPr>
            <w:webHidden/>
          </w:rPr>
          <w:t>12</w:t>
        </w:r>
        <w:r w:rsidR="00690EE3">
          <w:rPr>
            <w:webHidden/>
          </w:rPr>
          <w:fldChar w:fldCharType="end"/>
        </w:r>
      </w:hyperlink>
    </w:p>
    <w:p w:rsidR="00140CB0" w:rsidRPr="00140CB0" w:rsidRDefault="00690EE3" w:rsidP="00B134F5">
      <w:pPr>
        <w:spacing w:line="288" w:lineRule="auto"/>
        <w:rPr>
          <w:i/>
          <w:iCs/>
          <w:color w:val="000000"/>
          <w:sz w:val="23"/>
          <w:szCs w:val="23"/>
        </w:rPr>
      </w:pPr>
      <w:r w:rsidRPr="0079203F">
        <w:rPr>
          <w:sz w:val="26"/>
        </w:rPr>
        <w:fldChar w:fldCharType="end"/>
      </w:r>
    </w:p>
    <w:p w:rsidR="00251492" w:rsidRPr="00792031" w:rsidRDefault="00251492" w:rsidP="00C736B6">
      <w:pPr>
        <w:pStyle w:val="Overskrift1"/>
      </w:pPr>
      <w:bookmarkStart w:id="1" w:name="_Toc343777924"/>
      <w:r w:rsidRPr="00792031">
        <w:lastRenderedPageBreak/>
        <w:t>Kap</w:t>
      </w:r>
      <w:r w:rsidR="006F1792" w:rsidRPr="00792031">
        <w:t>.</w:t>
      </w:r>
      <w:r w:rsidRPr="00792031">
        <w:t xml:space="preserve"> 1 Virkeområde</w:t>
      </w:r>
      <w:bookmarkEnd w:id="1"/>
      <w:r w:rsidRPr="00792031">
        <w:t xml:space="preserve"> </w:t>
      </w:r>
    </w:p>
    <w:p w:rsidR="00251492" w:rsidRPr="00293A45" w:rsidRDefault="00251492" w:rsidP="00792031">
      <w:pPr>
        <w:rPr>
          <w:szCs w:val="24"/>
        </w:rPr>
      </w:pPr>
      <w:r w:rsidRPr="004E2553">
        <w:rPr>
          <w:rStyle w:val="ForskriftparagrafnrTegn"/>
        </w:rPr>
        <w:t>§ 1-1</w:t>
      </w:r>
      <w:r w:rsidRPr="00792031">
        <w:rPr>
          <w:szCs w:val="24"/>
        </w:rPr>
        <w:t xml:space="preserve"> Denne forskriften gjelder utdanning som fører frem til graden </w:t>
      </w:r>
      <w:r w:rsidR="006F1792" w:rsidRPr="00792031">
        <w:rPr>
          <w:szCs w:val="24"/>
        </w:rPr>
        <w:t>philosophiae</w:t>
      </w:r>
      <w:r w:rsidRPr="00792031">
        <w:rPr>
          <w:szCs w:val="24"/>
        </w:rPr>
        <w:t xml:space="preserve"> doctor (</w:t>
      </w:r>
      <w:r w:rsidR="00B96829">
        <w:rPr>
          <w:szCs w:val="24"/>
        </w:rPr>
        <w:t>ph.d.</w:t>
      </w:r>
      <w:r w:rsidRPr="00792031">
        <w:rPr>
          <w:szCs w:val="24"/>
        </w:rPr>
        <w:t xml:space="preserve">) ved Universitetet for miljø- og biovitenskap. Forskriften omhandler mål, ansvarsforhold, opptak, gjennomføring og avslutning av </w:t>
      </w:r>
      <w:r w:rsidR="00B96829">
        <w:rPr>
          <w:szCs w:val="24"/>
        </w:rPr>
        <w:t>ph.d</w:t>
      </w:r>
      <w:r w:rsidR="00E25D3E">
        <w:rPr>
          <w:szCs w:val="24"/>
        </w:rPr>
        <w:t>-utdanninge</w:t>
      </w:r>
      <w:r w:rsidR="00E25D3E" w:rsidRPr="00293A45">
        <w:rPr>
          <w:szCs w:val="24"/>
        </w:rPr>
        <w:t xml:space="preserve">n, </w:t>
      </w:r>
      <w:r w:rsidR="00863483" w:rsidRPr="00863483">
        <w:rPr>
          <w:szCs w:val="24"/>
        </w:rPr>
        <w:t>herunder samarbeid om ph.d.-utdanning med annen gradsgivende institusjon.</w:t>
      </w:r>
    </w:p>
    <w:p w:rsidR="00A44DC4" w:rsidRPr="00293A45" w:rsidRDefault="00A44DC4" w:rsidP="00792031">
      <w:pPr>
        <w:rPr>
          <w:szCs w:val="24"/>
        </w:rPr>
      </w:pPr>
    </w:p>
    <w:p w:rsidR="00A44DC4" w:rsidRPr="00792031" w:rsidRDefault="00A44DC4" w:rsidP="007F6810">
      <w:pPr>
        <w:rPr>
          <w:szCs w:val="24"/>
        </w:rPr>
      </w:pPr>
      <w:r w:rsidRPr="004E2553">
        <w:rPr>
          <w:rStyle w:val="ForskriftparagrafnrTegn"/>
        </w:rPr>
        <w:t>§ 1-2</w:t>
      </w:r>
      <w:r w:rsidRPr="00792031">
        <w:rPr>
          <w:szCs w:val="24"/>
        </w:rPr>
        <w:t xml:space="preserve"> Det vises i tillegg til ”Veiledning om bedømmelse av </w:t>
      </w:r>
      <w:r w:rsidR="00B96829">
        <w:rPr>
          <w:szCs w:val="24"/>
        </w:rPr>
        <w:t>ph.d.</w:t>
      </w:r>
      <w:r w:rsidRPr="00792031">
        <w:rPr>
          <w:szCs w:val="24"/>
        </w:rPr>
        <w:t>-graden ved</w:t>
      </w:r>
      <w:r w:rsidR="00D76AB7">
        <w:rPr>
          <w:szCs w:val="24"/>
        </w:rPr>
        <w:t xml:space="preserve"> </w:t>
      </w:r>
      <w:r w:rsidR="00D76AB7" w:rsidRPr="00792031">
        <w:rPr>
          <w:szCs w:val="24"/>
        </w:rPr>
        <w:t>Universitetet for miljø- og biovitenskap</w:t>
      </w:r>
      <w:r w:rsidRPr="00792031">
        <w:rPr>
          <w:szCs w:val="24"/>
        </w:rPr>
        <w:t xml:space="preserve">” fastsatt av styret ved </w:t>
      </w:r>
      <w:r w:rsidR="007F6810">
        <w:rPr>
          <w:szCs w:val="24"/>
        </w:rPr>
        <w:t xml:space="preserve">UMB </w:t>
      </w:r>
      <w:r w:rsidRPr="00792031">
        <w:rPr>
          <w:szCs w:val="24"/>
        </w:rPr>
        <w:t xml:space="preserve">5. mars 2009. </w:t>
      </w:r>
    </w:p>
    <w:p w:rsidR="00251492" w:rsidRPr="00A16568" w:rsidRDefault="00251492" w:rsidP="00C736B6">
      <w:pPr>
        <w:pStyle w:val="Overskrift1"/>
        <w:rPr>
          <w:lang w:val="nn-NO"/>
        </w:rPr>
      </w:pPr>
      <w:bookmarkStart w:id="2" w:name="_Toc343777925"/>
      <w:r w:rsidRPr="00A16568">
        <w:rPr>
          <w:lang w:val="nn-NO"/>
        </w:rPr>
        <w:t>Kap. 2 Mål</w:t>
      </w:r>
      <w:r w:rsidR="00AB1A79" w:rsidRPr="00A16568">
        <w:rPr>
          <w:lang w:val="nn-NO"/>
        </w:rPr>
        <w:t xml:space="preserve"> for ph.d.-utdanningen</w:t>
      </w:r>
      <w:bookmarkEnd w:id="2"/>
      <w:r w:rsidRPr="00A16568">
        <w:rPr>
          <w:lang w:val="nn-NO"/>
        </w:rPr>
        <w:t xml:space="preserve"> </w:t>
      </w:r>
    </w:p>
    <w:p w:rsidR="00AB1A79" w:rsidRPr="00A16568" w:rsidRDefault="00251492" w:rsidP="00AB1A79">
      <w:pPr>
        <w:suppressAutoHyphens w:val="0"/>
        <w:overflowPunct/>
        <w:autoSpaceDN w:val="0"/>
        <w:adjustRightInd w:val="0"/>
        <w:textAlignment w:val="auto"/>
        <w:rPr>
          <w:rFonts w:cs="Calibri"/>
          <w:szCs w:val="24"/>
          <w:lang w:val="nn-NO" w:eastAsia="nb-NO"/>
        </w:rPr>
      </w:pPr>
      <w:r w:rsidRPr="00A16568">
        <w:rPr>
          <w:rStyle w:val="ForskriftparagrafnrTegn"/>
          <w:lang w:val="nn-NO"/>
        </w:rPr>
        <w:t>§ 2-1</w:t>
      </w:r>
      <w:r w:rsidRPr="00A16568">
        <w:rPr>
          <w:szCs w:val="24"/>
          <w:lang w:val="nn-NO"/>
        </w:rPr>
        <w:t xml:space="preserve"> </w:t>
      </w:r>
      <w:r w:rsidR="00AB1A79" w:rsidRPr="00A16568">
        <w:rPr>
          <w:rFonts w:cs="Calibri"/>
          <w:szCs w:val="24"/>
          <w:lang w:val="nn-NO" w:eastAsia="nb-NO"/>
        </w:rPr>
        <w:t>Ph.d.</w:t>
      </w:r>
      <w:r w:rsidR="00AB1A79" w:rsidRPr="00A16568">
        <w:rPr>
          <w:rFonts w:ascii="Calibri" w:hAnsi="Calibri" w:cs="Calibri"/>
          <w:szCs w:val="24"/>
          <w:lang w:val="nn-NO" w:eastAsia="nb-NO"/>
        </w:rPr>
        <w:t>‐</w:t>
      </w:r>
      <w:r w:rsidR="00AB1A79" w:rsidRPr="00A16568">
        <w:rPr>
          <w:rFonts w:cs="Calibri"/>
          <w:szCs w:val="24"/>
          <w:lang w:val="nn-NO" w:eastAsia="nb-NO"/>
        </w:rPr>
        <w:t xml:space="preserve">utdanningen </w:t>
      </w:r>
      <w:r w:rsidR="00813B92" w:rsidRPr="00A16568">
        <w:rPr>
          <w:rFonts w:cs="Calibri"/>
          <w:szCs w:val="24"/>
          <w:lang w:val="nn-NO" w:eastAsia="nb-NO"/>
        </w:rPr>
        <w:t xml:space="preserve">ved UMB </w:t>
      </w:r>
      <w:r w:rsidR="00AB1A79" w:rsidRPr="00A16568">
        <w:rPr>
          <w:rFonts w:cs="Calibri"/>
          <w:szCs w:val="24"/>
          <w:lang w:val="nn-NO" w:eastAsia="nb-NO"/>
        </w:rPr>
        <w:t xml:space="preserve">skal </w:t>
      </w:r>
      <w:r w:rsidR="00863483" w:rsidRPr="00863483">
        <w:rPr>
          <w:bCs/>
          <w:szCs w:val="24"/>
          <w:lang w:val="nn-NO"/>
        </w:rPr>
        <w:t xml:space="preserve">utdanne selvstendige forskere som er </w:t>
      </w:r>
      <w:r w:rsidR="00863483" w:rsidRPr="00863483">
        <w:rPr>
          <w:rFonts w:cs="Calibri"/>
          <w:szCs w:val="24"/>
          <w:lang w:val="nn-NO"/>
        </w:rPr>
        <w:t>kvalifiserte</w:t>
      </w:r>
      <w:r w:rsidR="00AB1A79" w:rsidRPr="00A16568">
        <w:rPr>
          <w:rFonts w:cs="Calibri"/>
          <w:szCs w:val="24"/>
          <w:lang w:val="nn-NO" w:eastAsia="nb-NO"/>
        </w:rPr>
        <w:t xml:space="preserve"> for forskningsvirksomhet av internasjonal standard og for</w:t>
      </w:r>
      <w:r w:rsidR="00813B92" w:rsidRPr="00A16568">
        <w:rPr>
          <w:rFonts w:cs="Calibri"/>
          <w:szCs w:val="24"/>
          <w:lang w:val="nn-NO" w:eastAsia="nb-NO"/>
        </w:rPr>
        <w:t xml:space="preserve"> </w:t>
      </w:r>
      <w:r w:rsidR="00AB1A79" w:rsidRPr="00A16568">
        <w:rPr>
          <w:rFonts w:cs="Calibri"/>
          <w:szCs w:val="24"/>
          <w:lang w:val="nn-NO" w:eastAsia="nb-NO"/>
        </w:rPr>
        <w:t>annet arbeid i samfunnet hvor det stilles store krav til vitenskapelig innsikt og analytisk</w:t>
      </w:r>
      <w:r w:rsidR="00C05F6B" w:rsidRPr="00A16568">
        <w:rPr>
          <w:rFonts w:cs="Calibri"/>
          <w:szCs w:val="24"/>
          <w:lang w:val="nn-NO" w:eastAsia="nb-NO"/>
        </w:rPr>
        <w:t xml:space="preserve"> </w:t>
      </w:r>
      <w:r w:rsidR="00AB1A79" w:rsidRPr="00A16568">
        <w:rPr>
          <w:rFonts w:cs="Calibri"/>
          <w:szCs w:val="24"/>
          <w:lang w:val="nn-NO" w:eastAsia="nb-NO"/>
        </w:rPr>
        <w:t>tenkning, i samsvar med god vitenskapelig skikk og forskningsetiske standarder.</w:t>
      </w:r>
    </w:p>
    <w:p w:rsidR="00293A45" w:rsidRPr="00A16568" w:rsidRDefault="00293A45" w:rsidP="00AB1A79">
      <w:pPr>
        <w:suppressAutoHyphens w:val="0"/>
        <w:overflowPunct/>
        <w:autoSpaceDN w:val="0"/>
        <w:adjustRightInd w:val="0"/>
        <w:textAlignment w:val="auto"/>
        <w:rPr>
          <w:rFonts w:cs="Calibri"/>
          <w:szCs w:val="24"/>
          <w:lang w:val="nn-NO" w:eastAsia="nb-NO"/>
        </w:rPr>
      </w:pPr>
    </w:p>
    <w:p w:rsidR="00251492" w:rsidRPr="00A16568" w:rsidRDefault="00863483" w:rsidP="00AB1A79">
      <w:pPr>
        <w:suppressAutoHyphens w:val="0"/>
        <w:overflowPunct/>
        <w:autoSpaceDN w:val="0"/>
        <w:adjustRightInd w:val="0"/>
        <w:textAlignment w:val="auto"/>
        <w:rPr>
          <w:szCs w:val="24"/>
          <w:lang w:val="nn-NO"/>
        </w:rPr>
      </w:pPr>
      <w:r w:rsidRPr="00863483">
        <w:rPr>
          <w:rFonts w:cs="Calibri"/>
          <w:szCs w:val="24"/>
          <w:lang w:val="nn-NO" w:eastAsia="nb-NO"/>
        </w:rPr>
        <w:t>Ph.d.</w:t>
      </w:r>
      <w:r w:rsidRPr="00863483">
        <w:rPr>
          <w:rFonts w:ascii="Calibri" w:hAnsi="Calibri" w:cs="Calibri"/>
          <w:szCs w:val="24"/>
          <w:lang w:val="nn-NO" w:eastAsia="nb-NO"/>
        </w:rPr>
        <w:t>‐</w:t>
      </w:r>
      <w:r w:rsidRPr="00863483">
        <w:rPr>
          <w:rFonts w:cs="Calibri"/>
          <w:szCs w:val="24"/>
          <w:lang w:val="nn-NO" w:eastAsia="nb-NO"/>
        </w:rPr>
        <w:t>utdanningen skal gi kandidaten kunnskaper, ferdigheter og kompetanse i tråd med det nasjonale kvalifikasjonsrammeverket.</w:t>
      </w:r>
      <w:r w:rsidRPr="00863483">
        <w:rPr>
          <w:szCs w:val="24"/>
          <w:lang w:val="nn-NO"/>
        </w:rPr>
        <w:t xml:space="preserve"> </w:t>
      </w:r>
    </w:p>
    <w:p w:rsidR="00251492" w:rsidRPr="00B96829" w:rsidRDefault="00251492" w:rsidP="00045800">
      <w:pPr>
        <w:pStyle w:val="Overskrift1"/>
        <w:rPr>
          <w:lang w:val="nn-NO"/>
        </w:rPr>
      </w:pPr>
      <w:bookmarkStart w:id="3" w:name="_Toc343777926"/>
      <w:r w:rsidRPr="00A16568">
        <w:rPr>
          <w:lang w:val="nn-NO"/>
        </w:rPr>
        <w:t>Kap. 3</w:t>
      </w:r>
      <w:r w:rsidR="00D76AB7" w:rsidRPr="00A16568">
        <w:rPr>
          <w:lang w:val="nn-NO"/>
        </w:rPr>
        <w:t xml:space="preserve"> </w:t>
      </w:r>
      <w:r w:rsidRPr="00A16568">
        <w:rPr>
          <w:lang w:val="nn-NO"/>
        </w:rPr>
        <w:t xml:space="preserve">Ansvar for </w:t>
      </w:r>
      <w:r w:rsidR="00B96829" w:rsidRPr="00A16568">
        <w:rPr>
          <w:lang w:val="nn-NO"/>
        </w:rPr>
        <w:t>ph.d.</w:t>
      </w:r>
      <w:r w:rsidRPr="00A16568">
        <w:rPr>
          <w:lang w:val="nn-NO"/>
        </w:rPr>
        <w:t>-utdanning</w:t>
      </w:r>
      <w:r w:rsidRPr="00B96829">
        <w:rPr>
          <w:lang w:val="nn-NO"/>
        </w:rPr>
        <w:t>en</w:t>
      </w:r>
      <w:bookmarkEnd w:id="3"/>
      <w:r w:rsidRPr="00B96829">
        <w:rPr>
          <w:lang w:val="nn-NO"/>
        </w:rPr>
        <w:t xml:space="preserve"> </w:t>
      </w:r>
    </w:p>
    <w:p w:rsidR="00251492" w:rsidRPr="00792031" w:rsidRDefault="00251492" w:rsidP="00792031">
      <w:pPr>
        <w:rPr>
          <w:szCs w:val="24"/>
        </w:rPr>
      </w:pPr>
      <w:r w:rsidRPr="004E2553">
        <w:rPr>
          <w:rStyle w:val="ForskriftparagrafnrTegn"/>
        </w:rPr>
        <w:t>§ 3-1</w:t>
      </w:r>
      <w:r w:rsidRPr="00792031">
        <w:rPr>
          <w:szCs w:val="24"/>
        </w:rPr>
        <w:t xml:space="preserve"> Universitetsstyret har det overordnede ansvaret for </w:t>
      </w:r>
      <w:r w:rsidR="00B96829">
        <w:rPr>
          <w:szCs w:val="24"/>
        </w:rPr>
        <w:t>ph.d.</w:t>
      </w:r>
      <w:r w:rsidRPr="00792031">
        <w:rPr>
          <w:szCs w:val="24"/>
        </w:rPr>
        <w:t xml:space="preserve">-utdanningen ved UMB og gir selv regler for organiseringen. </w:t>
      </w:r>
    </w:p>
    <w:p w:rsidR="00251492" w:rsidRPr="00792031" w:rsidRDefault="00251492" w:rsidP="00792031">
      <w:pPr>
        <w:rPr>
          <w:szCs w:val="24"/>
        </w:rPr>
      </w:pPr>
    </w:p>
    <w:p w:rsidR="00251492" w:rsidRPr="00792031" w:rsidRDefault="00251492" w:rsidP="00792031">
      <w:pPr>
        <w:rPr>
          <w:szCs w:val="24"/>
        </w:rPr>
      </w:pPr>
      <w:r w:rsidRPr="004E2553">
        <w:rPr>
          <w:rStyle w:val="ForskriftparagrafnrTegn"/>
        </w:rPr>
        <w:t>§ 3-2</w:t>
      </w:r>
      <w:r w:rsidRPr="00792031">
        <w:rPr>
          <w:szCs w:val="24"/>
        </w:rPr>
        <w:t xml:space="preserve"> I de tilfeller hvor instituttet er beslutningstaker avgjør instituttstyret selv ansvarsfordelingen mellom ulike instituttorganer. </w:t>
      </w:r>
    </w:p>
    <w:p w:rsidR="00251492" w:rsidRPr="00792031" w:rsidRDefault="00251492" w:rsidP="00792031">
      <w:pPr>
        <w:rPr>
          <w:szCs w:val="24"/>
        </w:rPr>
      </w:pPr>
    </w:p>
    <w:p w:rsidR="00251492" w:rsidRPr="00792031" w:rsidRDefault="00251492" w:rsidP="00792031">
      <w:pPr>
        <w:rPr>
          <w:szCs w:val="24"/>
        </w:rPr>
      </w:pPr>
      <w:r w:rsidRPr="004E2553">
        <w:rPr>
          <w:rStyle w:val="ForskriftparagrafnrTegn"/>
        </w:rPr>
        <w:t>§ 3-3</w:t>
      </w:r>
      <w:r w:rsidRPr="00792031">
        <w:rPr>
          <w:szCs w:val="24"/>
        </w:rPr>
        <w:t xml:space="preserve"> Studienemnda (SN) og Forskningsnemnda (FON) samarbeider om, og har felles ansvar for, </w:t>
      </w:r>
      <w:r w:rsidR="00B96829">
        <w:rPr>
          <w:szCs w:val="24"/>
        </w:rPr>
        <w:t>Ph.d.</w:t>
      </w:r>
      <w:r w:rsidR="001B7E38" w:rsidRPr="00792031">
        <w:rPr>
          <w:szCs w:val="24"/>
        </w:rPr>
        <w:t>-programmet ved UMB</w:t>
      </w:r>
      <w:r w:rsidRPr="00792031">
        <w:rPr>
          <w:szCs w:val="24"/>
        </w:rPr>
        <w:t xml:space="preserve">. </w:t>
      </w:r>
    </w:p>
    <w:p w:rsidR="00251492" w:rsidRPr="00792031" w:rsidRDefault="00251492" w:rsidP="00102E5F">
      <w:pPr>
        <w:numPr>
          <w:ilvl w:val="0"/>
          <w:numId w:val="5"/>
        </w:numPr>
        <w:rPr>
          <w:szCs w:val="24"/>
        </w:rPr>
      </w:pPr>
      <w:r w:rsidRPr="00792031">
        <w:rPr>
          <w:szCs w:val="24"/>
        </w:rPr>
        <w:t xml:space="preserve">SN og FON kan vedta utfyllende bestemmelser innenfor rammen av denne forskrift. </w:t>
      </w:r>
      <w:r w:rsidR="00437A7E">
        <w:rPr>
          <w:szCs w:val="24"/>
        </w:rPr>
        <w:br/>
      </w:r>
      <w:r w:rsidRPr="00792031">
        <w:rPr>
          <w:szCs w:val="24"/>
        </w:rPr>
        <w:t>Ved uenighet mellom SN og FON, avgjøres saken av Universitetsstyret</w:t>
      </w:r>
      <w:r w:rsidR="00102E5F">
        <w:rPr>
          <w:szCs w:val="24"/>
        </w:rPr>
        <w:t>.</w:t>
      </w:r>
      <w:r w:rsidRPr="00792031">
        <w:rPr>
          <w:szCs w:val="24"/>
        </w:rPr>
        <w:t xml:space="preserve">  </w:t>
      </w:r>
    </w:p>
    <w:p w:rsidR="00251492" w:rsidRPr="00BA157C" w:rsidRDefault="00251492" w:rsidP="00437A7E">
      <w:pPr>
        <w:numPr>
          <w:ilvl w:val="0"/>
          <w:numId w:val="5"/>
        </w:numPr>
        <w:rPr>
          <w:szCs w:val="24"/>
        </w:rPr>
      </w:pPr>
      <w:r w:rsidRPr="00792031">
        <w:rPr>
          <w:szCs w:val="24"/>
        </w:rPr>
        <w:t xml:space="preserve">SN har det overordnede ansvar for at kvalitetssikringssystemet for </w:t>
      </w:r>
      <w:r w:rsidRPr="00BA157C">
        <w:rPr>
          <w:szCs w:val="24"/>
        </w:rPr>
        <w:t xml:space="preserve">undervisningsdelen </w:t>
      </w:r>
      <w:r w:rsidR="00437A7E" w:rsidRPr="00BA157C">
        <w:rPr>
          <w:szCs w:val="24"/>
        </w:rPr>
        <w:t>av</w:t>
      </w:r>
      <w:r w:rsidRPr="00BA157C">
        <w:rPr>
          <w:szCs w:val="24"/>
        </w:rPr>
        <w:t xml:space="preserve"> </w:t>
      </w:r>
      <w:r w:rsidR="00B96829">
        <w:rPr>
          <w:szCs w:val="24"/>
        </w:rPr>
        <w:t>ph.d.</w:t>
      </w:r>
      <w:r w:rsidRPr="00BA157C">
        <w:rPr>
          <w:szCs w:val="24"/>
        </w:rPr>
        <w:t>-studiene følges og videreutvikles</w:t>
      </w:r>
      <w:r w:rsidR="00102E5F" w:rsidRPr="00BA157C">
        <w:rPr>
          <w:szCs w:val="24"/>
        </w:rPr>
        <w:t>.</w:t>
      </w:r>
    </w:p>
    <w:p w:rsidR="00251492" w:rsidRPr="00792031" w:rsidRDefault="00251492" w:rsidP="00437A7E">
      <w:pPr>
        <w:numPr>
          <w:ilvl w:val="0"/>
          <w:numId w:val="5"/>
        </w:numPr>
        <w:rPr>
          <w:szCs w:val="24"/>
        </w:rPr>
      </w:pPr>
      <w:r w:rsidRPr="00BA157C">
        <w:rPr>
          <w:szCs w:val="24"/>
        </w:rPr>
        <w:t xml:space="preserve">FON har det overordnede ansvar for at kvalitetssikringssystemet for forskningsdelen </w:t>
      </w:r>
      <w:r w:rsidR="00437A7E" w:rsidRPr="00BA157C">
        <w:rPr>
          <w:szCs w:val="24"/>
        </w:rPr>
        <w:t>av</w:t>
      </w:r>
      <w:r w:rsidRPr="00792031">
        <w:rPr>
          <w:szCs w:val="24"/>
        </w:rPr>
        <w:t xml:space="preserve"> </w:t>
      </w:r>
      <w:r w:rsidR="00B96829">
        <w:rPr>
          <w:szCs w:val="24"/>
        </w:rPr>
        <w:t>ph.d.</w:t>
      </w:r>
      <w:r w:rsidRPr="00792031">
        <w:rPr>
          <w:szCs w:val="24"/>
        </w:rPr>
        <w:t>-studiene følges og videreutvikles</w:t>
      </w:r>
      <w:r w:rsidR="00102E5F">
        <w:rPr>
          <w:szCs w:val="24"/>
        </w:rPr>
        <w:t>.</w:t>
      </w:r>
    </w:p>
    <w:p w:rsidR="00251492" w:rsidRPr="00792031" w:rsidRDefault="00251492" w:rsidP="00C736B6">
      <w:pPr>
        <w:pStyle w:val="Overskrift1"/>
      </w:pPr>
      <w:bookmarkStart w:id="4" w:name="_Toc343777927"/>
      <w:r w:rsidRPr="00792031">
        <w:t>Kap. 4</w:t>
      </w:r>
      <w:r w:rsidR="00D76AB7">
        <w:t xml:space="preserve"> </w:t>
      </w:r>
      <w:r w:rsidR="00B96829">
        <w:rPr>
          <w:szCs w:val="24"/>
        </w:rPr>
        <w:t>Ph.d.</w:t>
      </w:r>
      <w:r w:rsidRPr="00792031">
        <w:t>-</w:t>
      </w:r>
      <w:r w:rsidR="00032996">
        <w:t>programmet</w:t>
      </w:r>
      <w:r w:rsidR="00032996" w:rsidRPr="00792031">
        <w:t xml:space="preserve">s </w:t>
      </w:r>
      <w:r w:rsidRPr="00792031">
        <w:t>innhold</w:t>
      </w:r>
      <w:bookmarkEnd w:id="4"/>
      <w:r w:rsidRPr="00792031">
        <w:t xml:space="preserve"> </w:t>
      </w:r>
    </w:p>
    <w:p w:rsidR="00251492" w:rsidRPr="00792031" w:rsidRDefault="00251492" w:rsidP="00032996">
      <w:pPr>
        <w:rPr>
          <w:szCs w:val="24"/>
        </w:rPr>
      </w:pPr>
      <w:r w:rsidRPr="004E2553">
        <w:rPr>
          <w:rStyle w:val="ForskriftparagrafnrTegn"/>
        </w:rPr>
        <w:t>§ 4-1</w:t>
      </w:r>
      <w:r w:rsidRPr="00792031">
        <w:rPr>
          <w:szCs w:val="24"/>
        </w:rPr>
        <w:t xml:space="preserve"> </w:t>
      </w:r>
      <w:r w:rsidR="00B96829">
        <w:rPr>
          <w:szCs w:val="24"/>
        </w:rPr>
        <w:t>Ph.d.</w:t>
      </w:r>
      <w:r w:rsidRPr="00792031">
        <w:rPr>
          <w:szCs w:val="24"/>
        </w:rPr>
        <w:t>-</w:t>
      </w:r>
      <w:r w:rsidR="00032996">
        <w:rPr>
          <w:szCs w:val="24"/>
        </w:rPr>
        <w:t>programmet</w:t>
      </w:r>
      <w:r w:rsidR="00032996" w:rsidRPr="00792031">
        <w:rPr>
          <w:szCs w:val="24"/>
        </w:rPr>
        <w:t xml:space="preserve"> </w:t>
      </w:r>
      <w:r w:rsidRPr="00792031">
        <w:rPr>
          <w:szCs w:val="24"/>
        </w:rPr>
        <w:t xml:space="preserve">omfatter: </w:t>
      </w:r>
    </w:p>
    <w:p w:rsidR="00251492" w:rsidRPr="003B7B0D" w:rsidRDefault="00047C7F" w:rsidP="003B7B0D">
      <w:pPr>
        <w:numPr>
          <w:ilvl w:val="0"/>
          <w:numId w:val="6"/>
        </w:numPr>
        <w:rPr>
          <w:spacing w:val="-6"/>
          <w:szCs w:val="24"/>
        </w:rPr>
      </w:pPr>
      <w:r>
        <w:rPr>
          <w:spacing w:val="-6"/>
          <w:szCs w:val="24"/>
        </w:rPr>
        <w:t>e</w:t>
      </w:r>
      <w:r w:rsidR="00251492" w:rsidRPr="003B7B0D">
        <w:rPr>
          <w:spacing w:val="-6"/>
          <w:szCs w:val="24"/>
        </w:rPr>
        <w:t>t selvstendig forskningsarbeid i samarbeid med veiledergruppen</w:t>
      </w:r>
      <w:r w:rsidR="003B7B0D" w:rsidRPr="003B7B0D">
        <w:rPr>
          <w:spacing w:val="-6"/>
          <w:szCs w:val="24"/>
        </w:rPr>
        <w:t xml:space="preserve"> </w:t>
      </w:r>
      <w:r w:rsidR="00251492" w:rsidRPr="003B7B0D">
        <w:rPr>
          <w:spacing w:val="-6"/>
          <w:szCs w:val="24"/>
        </w:rPr>
        <w:t xml:space="preserve">og eventuelt andre forskere </w:t>
      </w:r>
    </w:p>
    <w:p w:rsidR="00251492" w:rsidRPr="00792031" w:rsidRDefault="00047C7F" w:rsidP="003B7B0D">
      <w:pPr>
        <w:numPr>
          <w:ilvl w:val="0"/>
          <w:numId w:val="6"/>
        </w:numPr>
        <w:rPr>
          <w:szCs w:val="24"/>
        </w:rPr>
      </w:pPr>
      <w:r>
        <w:rPr>
          <w:szCs w:val="24"/>
        </w:rPr>
        <w:t>e</w:t>
      </w:r>
      <w:r w:rsidR="00251492" w:rsidRPr="00792031">
        <w:rPr>
          <w:szCs w:val="24"/>
        </w:rPr>
        <w:t xml:space="preserve">n godkjent opplæringsdel </w:t>
      </w:r>
    </w:p>
    <w:p w:rsidR="00251492" w:rsidRPr="00792031" w:rsidRDefault="00047C7F" w:rsidP="003B7B0D">
      <w:pPr>
        <w:numPr>
          <w:ilvl w:val="0"/>
          <w:numId w:val="6"/>
        </w:numPr>
        <w:rPr>
          <w:szCs w:val="24"/>
        </w:rPr>
      </w:pPr>
      <w:r>
        <w:rPr>
          <w:szCs w:val="24"/>
        </w:rPr>
        <w:t>d</w:t>
      </w:r>
      <w:r w:rsidR="00251492" w:rsidRPr="00792031">
        <w:rPr>
          <w:szCs w:val="24"/>
        </w:rPr>
        <w:t xml:space="preserve">eltakelse i aktive forskermiljøer, nasjonalt og internasjonalt </w:t>
      </w:r>
    </w:p>
    <w:p w:rsidR="00251492" w:rsidRPr="00792031" w:rsidRDefault="00047C7F" w:rsidP="003B7B0D">
      <w:pPr>
        <w:numPr>
          <w:ilvl w:val="0"/>
          <w:numId w:val="6"/>
        </w:numPr>
        <w:rPr>
          <w:szCs w:val="24"/>
        </w:rPr>
      </w:pPr>
      <w:r>
        <w:rPr>
          <w:szCs w:val="24"/>
        </w:rPr>
        <w:t>f</w:t>
      </w:r>
      <w:r w:rsidR="00251492" w:rsidRPr="00792031">
        <w:rPr>
          <w:szCs w:val="24"/>
        </w:rPr>
        <w:t xml:space="preserve">aglig formidling som er nært knyttet til doktorgradsarbeidet </w:t>
      </w:r>
    </w:p>
    <w:p w:rsidR="00D352E2" w:rsidRPr="00C736B6" w:rsidRDefault="00047C7F" w:rsidP="00792031">
      <w:pPr>
        <w:numPr>
          <w:ilvl w:val="0"/>
          <w:numId w:val="6"/>
        </w:numPr>
        <w:rPr>
          <w:szCs w:val="24"/>
        </w:rPr>
      </w:pPr>
      <w:r w:rsidRPr="00C736B6">
        <w:rPr>
          <w:szCs w:val="24"/>
        </w:rPr>
        <w:t>u</w:t>
      </w:r>
      <w:r w:rsidR="00251492" w:rsidRPr="00C736B6">
        <w:rPr>
          <w:szCs w:val="24"/>
        </w:rPr>
        <w:t>tarbeidelse av en doktorgradsavhandling basert på forskningsarbeidet</w:t>
      </w:r>
    </w:p>
    <w:p w:rsidR="00251492" w:rsidRPr="00792031" w:rsidRDefault="00251492" w:rsidP="00C736B6">
      <w:pPr>
        <w:pStyle w:val="Overskrift1"/>
      </w:pPr>
      <w:bookmarkStart w:id="5" w:name="_Toc343777928"/>
      <w:r w:rsidRPr="00792031">
        <w:t>Kap. 5 Opptak</w:t>
      </w:r>
      <w:bookmarkEnd w:id="5"/>
      <w:r w:rsidRPr="00792031">
        <w:t xml:space="preserve"> </w:t>
      </w:r>
    </w:p>
    <w:p w:rsidR="00251492" w:rsidRPr="00D01F94" w:rsidRDefault="00251492" w:rsidP="001E7C6B">
      <w:pPr>
        <w:rPr>
          <w:szCs w:val="24"/>
        </w:rPr>
      </w:pPr>
      <w:r w:rsidRPr="00D01F94">
        <w:rPr>
          <w:rStyle w:val="ForskriftparagrafnrTegn"/>
        </w:rPr>
        <w:t>§ 5-1</w:t>
      </w:r>
      <w:r w:rsidRPr="00D01F94">
        <w:rPr>
          <w:szCs w:val="24"/>
        </w:rPr>
        <w:t xml:space="preserve"> For å bli tatt opp som </w:t>
      </w:r>
      <w:r w:rsidR="00B96829">
        <w:rPr>
          <w:szCs w:val="24"/>
        </w:rPr>
        <w:t>ph.d.</w:t>
      </w:r>
      <w:r w:rsidRPr="00D01F94">
        <w:rPr>
          <w:szCs w:val="24"/>
        </w:rPr>
        <w:t>-</w:t>
      </w:r>
      <w:r w:rsidR="006234CF">
        <w:rPr>
          <w:szCs w:val="24"/>
        </w:rPr>
        <w:t>kandidat</w:t>
      </w:r>
      <w:r w:rsidRPr="00D01F94">
        <w:rPr>
          <w:szCs w:val="24"/>
        </w:rPr>
        <w:t xml:space="preserve"> må søkeren h</w:t>
      </w:r>
      <w:r w:rsidRPr="00293A45">
        <w:rPr>
          <w:szCs w:val="24"/>
        </w:rPr>
        <w:t xml:space="preserve">a </w:t>
      </w:r>
      <w:r w:rsidR="00863483" w:rsidRPr="00863483">
        <w:rPr>
          <w:spacing w:val="-4"/>
          <w:szCs w:val="24"/>
        </w:rPr>
        <w:t>faglig relevant utdanning tilsvarende en femårig norsk grunnutdanning, hvor av 120 studiepoeng er på masternivå.</w:t>
      </w:r>
      <w:r w:rsidR="0028621D" w:rsidRPr="00293A45">
        <w:rPr>
          <w:spacing w:val="-4"/>
          <w:szCs w:val="24"/>
        </w:rPr>
        <w:t xml:space="preserve"> </w:t>
      </w:r>
      <w:r w:rsidR="00863483" w:rsidRPr="00863483">
        <w:rPr>
          <w:spacing w:val="-4"/>
          <w:szCs w:val="24"/>
        </w:rPr>
        <w:t xml:space="preserve">Søkeren skal i grunnutdanningen ha oppnådd et læringsutbytte tilsvarende beskrivelsene i det nasjonale </w:t>
      </w:r>
      <w:r w:rsidR="00F13B74" w:rsidRPr="00293A45">
        <w:rPr>
          <w:szCs w:val="24"/>
        </w:rPr>
        <w:t>kvalifikasjonsrammeverkets andre syklus.</w:t>
      </w:r>
      <w:r w:rsidRPr="00293A45">
        <w:rPr>
          <w:szCs w:val="24"/>
        </w:rPr>
        <w:t xml:space="preserve"> </w:t>
      </w:r>
      <w:r w:rsidR="008D5CA7" w:rsidRPr="00293A45">
        <w:t>Det kreves dokumentert kunnskap i engelsk</w:t>
      </w:r>
      <w:r w:rsidR="008D5CA7" w:rsidRPr="0070640C">
        <w:t>.</w:t>
      </w:r>
    </w:p>
    <w:p w:rsidR="00251492" w:rsidRPr="00792031" w:rsidRDefault="00251492" w:rsidP="00792031">
      <w:pPr>
        <w:rPr>
          <w:szCs w:val="24"/>
        </w:rPr>
      </w:pPr>
    </w:p>
    <w:p w:rsidR="00251492" w:rsidRPr="00792031" w:rsidRDefault="00251492" w:rsidP="00792031">
      <w:pPr>
        <w:rPr>
          <w:szCs w:val="24"/>
        </w:rPr>
      </w:pPr>
      <w:r w:rsidRPr="00792031">
        <w:rPr>
          <w:szCs w:val="24"/>
        </w:rPr>
        <w:lastRenderedPageBreak/>
        <w:t>Søkeren skal ha en sterk faglig bakgrunn fra sitt tidligere studium. Karakterene fra høgere grads eksamener (120 st</w:t>
      </w:r>
      <w:r w:rsidR="00943C6B">
        <w:rPr>
          <w:szCs w:val="24"/>
        </w:rPr>
        <w:t>udie</w:t>
      </w:r>
      <w:r w:rsidRPr="00792031">
        <w:rPr>
          <w:szCs w:val="24"/>
        </w:rPr>
        <w:t>p</w:t>
      </w:r>
      <w:r w:rsidR="00943C6B">
        <w:rPr>
          <w:szCs w:val="24"/>
        </w:rPr>
        <w:t>oeng</w:t>
      </w:r>
      <w:r w:rsidRPr="00792031">
        <w:rPr>
          <w:szCs w:val="24"/>
        </w:rPr>
        <w:t xml:space="preserve">), skal normalt være i den beste halvdel av </w:t>
      </w:r>
      <w:r w:rsidR="006234CF">
        <w:rPr>
          <w:szCs w:val="24"/>
        </w:rPr>
        <w:t>student</w:t>
      </w:r>
      <w:r w:rsidRPr="00792031">
        <w:rPr>
          <w:szCs w:val="24"/>
        </w:rPr>
        <w:t>populasjonen.</w:t>
      </w:r>
    </w:p>
    <w:p w:rsidR="00251492" w:rsidRPr="00792031" w:rsidRDefault="00251492" w:rsidP="00792031">
      <w:pPr>
        <w:rPr>
          <w:szCs w:val="24"/>
        </w:rPr>
      </w:pPr>
    </w:p>
    <w:p w:rsidR="00251492" w:rsidRPr="00792031" w:rsidRDefault="00251492" w:rsidP="00A31982">
      <w:pPr>
        <w:rPr>
          <w:szCs w:val="24"/>
        </w:rPr>
      </w:pPr>
      <w:r w:rsidRPr="004E2553">
        <w:rPr>
          <w:rStyle w:val="ForskriftparagrafnrTegn"/>
        </w:rPr>
        <w:t>§ 5-2</w:t>
      </w:r>
      <w:r w:rsidRPr="00792031">
        <w:rPr>
          <w:szCs w:val="24"/>
        </w:rPr>
        <w:t xml:space="preserve"> </w:t>
      </w:r>
      <w:r w:rsidRPr="00437A7E">
        <w:rPr>
          <w:spacing w:val="-6"/>
          <w:szCs w:val="24"/>
        </w:rPr>
        <w:t>Opptak skjer</w:t>
      </w:r>
      <w:r w:rsidR="00622C8F">
        <w:rPr>
          <w:spacing w:val="-6"/>
          <w:szCs w:val="24"/>
        </w:rPr>
        <w:t xml:space="preserve"> fortløpende gjennom hele </w:t>
      </w:r>
      <w:r w:rsidRPr="00437A7E">
        <w:rPr>
          <w:spacing w:val="-6"/>
          <w:szCs w:val="24"/>
        </w:rPr>
        <w:t xml:space="preserve">året. </w:t>
      </w:r>
      <w:r w:rsidR="00A31982" w:rsidRPr="00D01F94">
        <w:rPr>
          <w:spacing w:val="-6"/>
          <w:szCs w:val="24"/>
        </w:rPr>
        <w:t>Det enkelte institutt</w:t>
      </w:r>
      <w:r w:rsidRPr="00D01F94">
        <w:rPr>
          <w:spacing w:val="-6"/>
          <w:szCs w:val="24"/>
        </w:rPr>
        <w:t xml:space="preserve"> er formell</w:t>
      </w:r>
      <w:r w:rsidRPr="00437A7E">
        <w:rPr>
          <w:spacing w:val="-6"/>
          <w:szCs w:val="24"/>
        </w:rPr>
        <w:t xml:space="preserve"> opptaksmyndighet.</w:t>
      </w:r>
      <w:r w:rsidRPr="00792031">
        <w:rPr>
          <w:szCs w:val="24"/>
        </w:rPr>
        <w:t xml:space="preserve"> </w:t>
      </w:r>
    </w:p>
    <w:p w:rsidR="00251492" w:rsidRPr="00792031" w:rsidRDefault="00251492" w:rsidP="00792031">
      <w:pPr>
        <w:rPr>
          <w:szCs w:val="24"/>
        </w:rPr>
      </w:pPr>
    </w:p>
    <w:p w:rsidR="004D6095" w:rsidRPr="00D01F94" w:rsidRDefault="006D1423" w:rsidP="00792031">
      <w:pPr>
        <w:rPr>
          <w:szCs w:val="24"/>
        </w:rPr>
      </w:pPr>
      <w:r>
        <w:rPr>
          <w:szCs w:val="24"/>
        </w:rPr>
        <w:t xml:space="preserve">Søknad om opptak sendes til </w:t>
      </w:r>
      <w:r w:rsidR="00943C6B">
        <w:rPr>
          <w:szCs w:val="24"/>
        </w:rPr>
        <w:t>relevant institutt</w:t>
      </w:r>
      <w:r w:rsidR="00433B76">
        <w:rPr>
          <w:szCs w:val="24"/>
        </w:rPr>
        <w:t>,</w:t>
      </w:r>
      <w:r w:rsidR="00251492" w:rsidRPr="00792031">
        <w:rPr>
          <w:szCs w:val="24"/>
        </w:rPr>
        <w:t xml:space="preserve"> på fastsatt søknadsskjema</w:t>
      </w:r>
      <w:r w:rsidR="00943C6B">
        <w:rPr>
          <w:szCs w:val="24"/>
        </w:rPr>
        <w:t xml:space="preserve">, og skal være innvilget </w:t>
      </w:r>
      <w:r w:rsidR="00B93E00">
        <w:rPr>
          <w:szCs w:val="24"/>
        </w:rPr>
        <w:t>senest</w:t>
      </w:r>
      <w:r w:rsidR="00433B76">
        <w:rPr>
          <w:szCs w:val="24"/>
        </w:rPr>
        <w:t xml:space="preserve"> </w:t>
      </w:r>
      <w:r w:rsidR="001E7C6B">
        <w:rPr>
          <w:szCs w:val="24"/>
        </w:rPr>
        <w:t xml:space="preserve">3 måneder etter </w:t>
      </w:r>
      <w:r w:rsidR="004D6095" w:rsidRPr="00792031">
        <w:rPr>
          <w:szCs w:val="24"/>
        </w:rPr>
        <w:t>oppstart</w:t>
      </w:r>
      <w:r w:rsidR="00BC1BBE" w:rsidRPr="00792031">
        <w:rPr>
          <w:szCs w:val="24"/>
        </w:rPr>
        <w:t xml:space="preserve"> </w:t>
      </w:r>
      <w:r w:rsidR="00BC1BBE" w:rsidRPr="00D01F94">
        <w:rPr>
          <w:szCs w:val="24"/>
        </w:rPr>
        <w:t>(se Ad 5-2)</w:t>
      </w:r>
      <w:r w:rsidR="00655179" w:rsidRPr="00D01F94">
        <w:rPr>
          <w:szCs w:val="24"/>
        </w:rPr>
        <w:t>.</w:t>
      </w:r>
    </w:p>
    <w:p w:rsidR="000E7DF3" w:rsidRPr="00792031" w:rsidRDefault="000E7DF3" w:rsidP="00792031">
      <w:pPr>
        <w:rPr>
          <w:szCs w:val="24"/>
        </w:rPr>
      </w:pPr>
    </w:p>
    <w:p w:rsidR="00251492" w:rsidRPr="00D01F94" w:rsidRDefault="00251492" w:rsidP="00792031">
      <w:pPr>
        <w:rPr>
          <w:szCs w:val="24"/>
        </w:rPr>
      </w:pPr>
      <w:r w:rsidRPr="00D01F94">
        <w:rPr>
          <w:rStyle w:val="ForskriftparagrafnrTegn"/>
        </w:rPr>
        <w:t>§ 5-3</w:t>
      </w:r>
      <w:r w:rsidRPr="00D01F94">
        <w:rPr>
          <w:szCs w:val="24"/>
        </w:rPr>
        <w:t xml:space="preserve"> Søknad om opptak skal inneholde: </w:t>
      </w:r>
    </w:p>
    <w:p w:rsidR="00A638DB" w:rsidRPr="00A638DB" w:rsidRDefault="006D1423" w:rsidP="00A638DB">
      <w:pPr>
        <w:numPr>
          <w:ilvl w:val="0"/>
          <w:numId w:val="7"/>
        </w:numPr>
        <w:rPr>
          <w:szCs w:val="24"/>
          <w:lang w:val="nn-NO"/>
        </w:rPr>
      </w:pPr>
      <w:r w:rsidRPr="00D01F94">
        <w:rPr>
          <w:szCs w:val="24"/>
        </w:rPr>
        <w:t>d</w:t>
      </w:r>
      <w:r w:rsidR="00251492" w:rsidRPr="00D01F94">
        <w:rPr>
          <w:szCs w:val="24"/>
        </w:rPr>
        <w:t>okumentasjon av den utdanningen som skal ligge til grunn for opptaket</w:t>
      </w:r>
    </w:p>
    <w:p w:rsidR="00251492" w:rsidRPr="00681334" w:rsidRDefault="00A638DB" w:rsidP="00A638DB">
      <w:pPr>
        <w:numPr>
          <w:ilvl w:val="0"/>
          <w:numId w:val="7"/>
        </w:numPr>
        <w:rPr>
          <w:szCs w:val="24"/>
          <w:lang w:val="nn-NO"/>
        </w:rPr>
      </w:pPr>
      <w:r w:rsidRPr="00681334">
        <w:rPr>
          <w:szCs w:val="24"/>
          <w:lang w:val="nn-NO"/>
        </w:rPr>
        <w:t>dokumentasjon av engelskkunnskaper</w:t>
      </w:r>
    </w:p>
    <w:p w:rsidR="00251492" w:rsidRPr="00D01F94" w:rsidRDefault="006D1423" w:rsidP="006D1423">
      <w:pPr>
        <w:numPr>
          <w:ilvl w:val="0"/>
          <w:numId w:val="7"/>
        </w:numPr>
        <w:rPr>
          <w:szCs w:val="24"/>
        </w:rPr>
      </w:pPr>
      <w:r w:rsidRPr="00D01F94">
        <w:rPr>
          <w:szCs w:val="24"/>
        </w:rPr>
        <w:t>f</w:t>
      </w:r>
      <w:r w:rsidR="00251492" w:rsidRPr="00D01F94">
        <w:rPr>
          <w:szCs w:val="24"/>
        </w:rPr>
        <w:t>orenklet beskrivelse av prosjektet (</w:t>
      </w:r>
      <w:r w:rsidRPr="00D01F94">
        <w:rPr>
          <w:szCs w:val="24"/>
        </w:rPr>
        <w:t xml:space="preserve">som </w:t>
      </w:r>
      <w:r w:rsidR="00251492" w:rsidRPr="00D01F94">
        <w:rPr>
          <w:szCs w:val="24"/>
        </w:rPr>
        <w:t>vedlegg)</w:t>
      </w:r>
    </w:p>
    <w:p w:rsidR="00251492" w:rsidRPr="00D01F94" w:rsidRDefault="006D1423" w:rsidP="006D1423">
      <w:pPr>
        <w:numPr>
          <w:ilvl w:val="0"/>
          <w:numId w:val="7"/>
        </w:numPr>
        <w:rPr>
          <w:szCs w:val="24"/>
        </w:rPr>
      </w:pPr>
      <w:r w:rsidRPr="00D01F94">
        <w:rPr>
          <w:szCs w:val="24"/>
        </w:rPr>
        <w:t>r</w:t>
      </w:r>
      <w:r w:rsidR="00251492" w:rsidRPr="00D01F94">
        <w:rPr>
          <w:szCs w:val="24"/>
        </w:rPr>
        <w:t>edegjørelse for nødvendig infrastruktur</w:t>
      </w:r>
    </w:p>
    <w:p w:rsidR="0007131C" w:rsidRPr="00D01F94" w:rsidRDefault="0007131C" w:rsidP="0007131C">
      <w:pPr>
        <w:numPr>
          <w:ilvl w:val="0"/>
          <w:numId w:val="7"/>
        </w:numPr>
        <w:rPr>
          <w:szCs w:val="24"/>
        </w:rPr>
      </w:pPr>
      <w:r w:rsidRPr="00D01F94">
        <w:rPr>
          <w:szCs w:val="24"/>
        </w:rPr>
        <w:t xml:space="preserve">eventuelt ønske om bruk av et annet språk enn engelsk eller norsk i avhandlingen </w:t>
      </w:r>
    </w:p>
    <w:p w:rsidR="00251492" w:rsidRPr="00D01F94" w:rsidRDefault="006D1423" w:rsidP="006D1423">
      <w:pPr>
        <w:numPr>
          <w:ilvl w:val="0"/>
          <w:numId w:val="7"/>
        </w:numPr>
        <w:rPr>
          <w:szCs w:val="24"/>
        </w:rPr>
      </w:pPr>
      <w:r w:rsidRPr="00D01F94">
        <w:rPr>
          <w:szCs w:val="24"/>
        </w:rPr>
        <w:t>f</w:t>
      </w:r>
      <w:r w:rsidR="00251492" w:rsidRPr="00D01F94">
        <w:rPr>
          <w:szCs w:val="24"/>
        </w:rPr>
        <w:t>orslag til hovedveileder</w:t>
      </w:r>
    </w:p>
    <w:p w:rsidR="00251492" w:rsidRPr="00D01F94" w:rsidRDefault="006D1423" w:rsidP="006D1423">
      <w:pPr>
        <w:numPr>
          <w:ilvl w:val="0"/>
          <w:numId w:val="7"/>
        </w:numPr>
        <w:rPr>
          <w:szCs w:val="24"/>
        </w:rPr>
      </w:pPr>
      <w:r w:rsidRPr="00D01F94">
        <w:rPr>
          <w:szCs w:val="24"/>
        </w:rPr>
        <w:t>o</w:t>
      </w:r>
      <w:r w:rsidR="00251492" w:rsidRPr="00D01F94">
        <w:rPr>
          <w:szCs w:val="24"/>
        </w:rPr>
        <w:t xml:space="preserve">versikt over finansieringskilder </w:t>
      </w:r>
    </w:p>
    <w:p w:rsidR="00251492" w:rsidRPr="00792031" w:rsidRDefault="00251492" w:rsidP="00792031">
      <w:pPr>
        <w:rPr>
          <w:szCs w:val="24"/>
        </w:rPr>
      </w:pPr>
    </w:p>
    <w:p w:rsidR="00251492" w:rsidRDefault="00251492" w:rsidP="00792031">
      <w:pPr>
        <w:rPr>
          <w:szCs w:val="24"/>
        </w:rPr>
      </w:pPr>
      <w:r w:rsidRPr="006D1423">
        <w:rPr>
          <w:b/>
          <w:bCs/>
          <w:szCs w:val="24"/>
        </w:rPr>
        <w:t>§ 5-4</w:t>
      </w:r>
      <w:r w:rsidRPr="00792031">
        <w:rPr>
          <w:szCs w:val="24"/>
        </w:rPr>
        <w:t xml:space="preserve"> Avgjørelse om opptak baseres på en samlet vurdering av søknaden. En forutsetning for opptak er at søkerens faglige bakgrunn tilfredsstiller kravene i § 5-1. I opptaksvedtaket skal veiledere oppnevnes og avtaleperioden </w:t>
      </w:r>
      <w:r w:rsidR="00C81FC8" w:rsidRPr="00792031">
        <w:rPr>
          <w:szCs w:val="24"/>
        </w:rPr>
        <w:t>fast</w:t>
      </w:r>
      <w:r w:rsidR="00C81FC8">
        <w:rPr>
          <w:szCs w:val="24"/>
        </w:rPr>
        <w:t>settes</w:t>
      </w:r>
      <w:r w:rsidR="00C81FC8" w:rsidRPr="00792031">
        <w:rPr>
          <w:szCs w:val="24"/>
        </w:rPr>
        <w:t xml:space="preserve"> </w:t>
      </w:r>
      <w:r w:rsidRPr="00792031">
        <w:rPr>
          <w:szCs w:val="24"/>
        </w:rPr>
        <w:t xml:space="preserve">med startdato og </w:t>
      </w:r>
      <w:r w:rsidR="001E7C6B">
        <w:rPr>
          <w:szCs w:val="24"/>
        </w:rPr>
        <w:t>sluttdato</w:t>
      </w:r>
      <w:r w:rsidRPr="00792031">
        <w:rPr>
          <w:szCs w:val="24"/>
        </w:rPr>
        <w:t>.</w:t>
      </w:r>
    </w:p>
    <w:p w:rsidR="00032996" w:rsidRPr="00792031" w:rsidRDefault="00032996" w:rsidP="00792031">
      <w:pPr>
        <w:rPr>
          <w:szCs w:val="24"/>
        </w:rPr>
      </w:pPr>
    </w:p>
    <w:p w:rsidR="00032996" w:rsidRPr="00280376" w:rsidRDefault="00032996" w:rsidP="00032996">
      <w:r w:rsidRPr="00280376">
        <w:t>Opptak kan vedtas med forbehold om:</w:t>
      </w:r>
    </w:p>
    <w:p w:rsidR="00032996" w:rsidRPr="00280376" w:rsidRDefault="00032996" w:rsidP="00032996">
      <w:pPr>
        <w:numPr>
          <w:ilvl w:val="0"/>
          <w:numId w:val="16"/>
        </w:numPr>
      </w:pPr>
      <w:r w:rsidRPr="00280376">
        <w:t>finansiering, opptakskapasitet, tilleggsutdanning og at behov for infrastruktur løses</w:t>
      </w:r>
    </w:p>
    <w:p w:rsidR="00251492" w:rsidRPr="00C736B6" w:rsidRDefault="00CD5E14" w:rsidP="00792031">
      <w:pPr>
        <w:numPr>
          <w:ilvl w:val="0"/>
          <w:numId w:val="16"/>
        </w:numPr>
        <w:rPr>
          <w:szCs w:val="24"/>
        </w:rPr>
      </w:pPr>
      <w:r>
        <w:t>enighet om eventuelle immateriel</w:t>
      </w:r>
      <w:r w:rsidR="00032996" w:rsidRPr="00280376">
        <w:t xml:space="preserve">lrettslige forhold ved avtaleinngåelse (jf. § 6-1). </w:t>
      </w:r>
    </w:p>
    <w:p w:rsidR="00251492" w:rsidRPr="00792031" w:rsidRDefault="00251492" w:rsidP="001F6516">
      <w:pPr>
        <w:pStyle w:val="Overskrift8"/>
      </w:pPr>
      <w:bookmarkStart w:id="6" w:name="_Toc343777929"/>
      <w:r w:rsidRPr="00792031">
        <w:t>Utfyllende bestemmelser til kapittel 5</w:t>
      </w:r>
      <w:bookmarkEnd w:id="6"/>
    </w:p>
    <w:p w:rsidR="00F010E1" w:rsidRPr="00C8543F" w:rsidRDefault="008D5CA7" w:rsidP="00F010E1">
      <w:pPr>
        <w:pStyle w:val="Default"/>
        <w:rPr>
          <w:rFonts w:cs="Arial"/>
          <w:i/>
          <w:color w:val="auto"/>
        </w:rPr>
      </w:pPr>
      <w:r>
        <w:rPr>
          <w:rStyle w:val="ForskriftutfbesttittelTegn"/>
          <w:spacing w:val="-4"/>
        </w:rPr>
        <w:t xml:space="preserve">Ad 5-1 </w:t>
      </w:r>
      <w:r w:rsidR="00F010E1" w:rsidRPr="00C8543F">
        <w:rPr>
          <w:i/>
          <w:color w:val="auto"/>
        </w:rPr>
        <w:t>Krav til kunnskaper i engelsk:</w:t>
      </w:r>
    </w:p>
    <w:p w:rsidR="00F010E1" w:rsidRPr="00C8543F" w:rsidRDefault="00F010E1" w:rsidP="00F010E1">
      <w:pPr>
        <w:pStyle w:val="Default"/>
        <w:numPr>
          <w:ilvl w:val="0"/>
          <w:numId w:val="18"/>
        </w:numPr>
        <w:rPr>
          <w:i/>
          <w:color w:val="auto"/>
        </w:rPr>
      </w:pPr>
      <w:r w:rsidRPr="00C8543F">
        <w:rPr>
          <w:rFonts w:cs="Arial"/>
          <w:i/>
          <w:color w:val="auto"/>
        </w:rPr>
        <w:t>Engelsk grunnkurs i videregående skole, (5 uketimer) med karakteren 4 eller bedre (eventuelt bestått engelsk videregående kurs I og/eller II)</w:t>
      </w:r>
    </w:p>
    <w:p w:rsidR="00F010E1" w:rsidRPr="00C8543F" w:rsidRDefault="00F010E1" w:rsidP="00F010E1">
      <w:pPr>
        <w:pStyle w:val="Default"/>
        <w:numPr>
          <w:ilvl w:val="0"/>
          <w:numId w:val="18"/>
        </w:numPr>
        <w:rPr>
          <w:i/>
          <w:color w:val="auto"/>
          <w:lang w:val="en-US"/>
        </w:rPr>
      </w:pPr>
      <w:r w:rsidRPr="00C8543F">
        <w:rPr>
          <w:rFonts w:cs="Arial"/>
          <w:i/>
          <w:color w:val="auto"/>
          <w:lang w:val="en-US"/>
        </w:rPr>
        <w:t>Test of English as a Foreign Language (TOEFL) med minst: 550 poeng for Paper-based test (PBT)</w:t>
      </w:r>
      <w:r w:rsidR="00496417">
        <w:rPr>
          <w:rFonts w:cs="Arial"/>
          <w:i/>
          <w:color w:val="auto"/>
          <w:lang w:val="en-US"/>
        </w:rPr>
        <w:t>,</w:t>
      </w:r>
      <w:r w:rsidR="005003C4">
        <w:rPr>
          <w:rFonts w:cs="Arial"/>
          <w:i/>
          <w:color w:val="auto"/>
          <w:lang w:val="en-US"/>
        </w:rPr>
        <w:t xml:space="preserve"> </w:t>
      </w:r>
      <w:r w:rsidRPr="00C8543F">
        <w:rPr>
          <w:rFonts w:cs="Arial"/>
          <w:i/>
          <w:color w:val="auto"/>
          <w:lang w:val="en-US"/>
        </w:rPr>
        <w:t xml:space="preserve"> 80 poeng for Internet-based test (IBT)</w:t>
      </w:r>
    </w:p>
    <w:p w:rsidR="00F010E1" w:rsidRPr="00C8543F" w:rsidRDefault="00F010E1" w:rsidP="00F010E1">
      <w:pPr>
        <w:pStyle w:val="Default"/>
        <w:numPr>
          <w:ilvl w:val="0"/>
          <w:numId w:val="18"/>
        </w:numPr>
        <w:rPr>
          <w:i/>
          <w:color w:val="auto"/>
          <w:lang w:val="en-US"/>
        </w:rPr>
      </w:pPr>
      <w:r w:rsidRPr="00C8543F">
        <w:rPr>
          <w:rFonts w:cs="Arial"/>
          <w:i/>
          <w:color w:val="auto"/>
        </w:rPr>
        <w:t>International English Language Testing Service (IELTS) med minst 6.0 poeng</w:t>
      </w:r>
    </w:p>
    <w:p w:rsidR="00F010E1" w:rsidRPr="00C8543F" w:rsidRDefault="002720DB" w:rsidP="00F010E1">
      <w:pPr>
        <w:pStyle w:val="Default"/>
        <w:numPr>
          <w:ilvl w:val="0"/>
          <w:numId w:val="18"/>
        </w:numPr>
        <w:rPr>
          <w:i/>
          <w:color w:val="auto"/>
        </w:rPr>
      </w:pPr>
      <w:r w:rsidRPr="00C8543F">
        <w:rPr>
          <w:rFonts w:cs="Arial"/>
          <w:i/>
          <w:color w:val="auto"/>
        </w:rPr>
        <w:t>A</w:t>
      </w:r>
      <w:r w:rsidR="00F010E1" w:rsidRPr="00C8543F">
        <w:rPr>
          <w:rFonts w:cs="Arial"/>
          <w:i/>
          <w:color w:val="auto"/>
        </w:rPr>
        <w:t>nnen godkjent dokumentasjon etter individuell vurdering.</w:t>
      </w:r>
    </w:p>
    <w:p w:rsidR="008D5CA7" w:rsidRPr="008D5CA7" w:rsidRDefault="008D5CA7" w:rsidP="00792031">
      <w:pPr>
        <w:rPr>
          <w:rStyle w:val="ForskriftutfbesttittelTegn"/>
          <w:b w:val="0"/>
          <w:spacing w:val="-4"/>
        </w:rPr>
      </w:pPr>
    </w:p>
    <w:p w:rsidR="00D97D53" w:rsidRPr="00792031" w:rsidRDefault="00251492" w:rsidP="00792031">
      <w:pPr>
        <w:rPr>
          <w:szCs w:val="24"/>
        </w:rPr>
      </w:pPr>
      <w:r w:rsidRPr="006D1423">
        <w:rPr>
          <w:rStyle w:val="ForskriftutfbesttittelTegn"/>
          <w:spacing w:val="-4"/>
        </w:rPr>
        <w:t>Ad 5-2</w:t>
      </w:r>
      <w:r w:rsidRPr="006D1423">
        <w:rPr>
          <w:spacing w:val="-4"/>
          <w:szCs w:val="24"/>
        </w:rPr>
        <w:t xml:space="preserve"> </w:t>
      </w:r>
      <w:r w:rsidRPr="006D1423">
        <w:rPr>
          <w:i/>
          <w:iCs/>
          <w:spacing w:val="-4"/>
          <w:szCs w:val="24"/>
        </w:rPr>
        <w:t xml:space="preserve">Med oppstart menes tiltredelsesdato (prosjektansatte stipendiater, både interne og eksterne, samt universitetsstipendiater), dato for oppstart av </w:t>
      </w:r>
      <w:r w:rsidR="00BC1BBE" w:rsidRPr="006D1423">
        <w:rPr>
          <w:i/>
          <w:iCs/>
          <w:spacing w:val="-4"/>
          <w:szCs w:val="24"/>
        </w:rPr>
        <w:t>doktor</w:t>
      </w:r>
      <w:r w:rsidRPr="006D1423">
        <w:rPr>
          <w:i/>
          <w:iCs/>
          <w:spacing w:val="-4"/>
          <w:szCs w:val="24"/>
        </w:rPr>
        <w:t xml:space="preserve">gradsarbeidet ved UMB (kvotestipendiater og stipendiater med stipend som ikke innebærer ansettelse) eller dato for oppstart av </w:t>
      </w:r>
      <w:r w:rsidR="00BC1BBE" w:rsidRPr="006D1423">
        <w:rPr>
          <w:i/>
          <w:iCs/>
          <w:spacing w:val="-4"/>
          <w:szCs w:val="24"/>
        </w:rPr>
        <w:t>doktor</w:t>
      </w:r>
      <w:r w:rsidRPr="006D1423">
        <w:rPr>
          <w:i/>
          <w:iCs/>
          <w:spacing w:val="-4"/>
          <w:szCs w:val="24"/>
        </w:rPr>
        <w:t>gradssamarbeidet med UMB-ansatt veileder.</w:t>
      </w:r>
    </w:p>
    <w:p w:rsidR="00251492" w:rsidRPr="00792031" w:rsidRDefault="00251492" w:rsidP="00C736B6">
      <w:pPr>
        <w:pStyle w:val="Overskrift1"/>
      </w:pPr>
      <w:bookmarkStart w:id="7" w:name="_Toc343777930"/>
      <w:r w:rsidRPr="00792031">
        <w:t>Kap. 6 Avtale</w:t>
      </w:r>
      <w:bookmarkEnd w:id="7"/>
      <w:r w:rsidRPr="00792031">
        <w:t xml:space="preserve"> </w:t>
      </w:r>
    </w:p>
    <w:p w:rsidR="00D352E2" w:rsidRPr="00792031" w:rsidRDefault="00251492" w:rsidP="00792031">
      <w:pPr>
        <w:rPr>
          <w:szCs w:val="24"/>
        </w:rPr>
      </w:pPr>
      <w:r w:rsidRPr="004E2553">
        <w:rPr>
          <w:rStyle w:val="ForskriftparagrafnrTegn"/>
        </w:rPr>
        <w:t>§ 6-1</w:t>
      </w:r>
      <w:r w:rsidRPr="00792031">
        <w:rPr>
          <w:szCs w:val="24"/>
        </w:rPr>
        <w:t xml:space="preserve"> </w:t>
      </w:r>
      <w:r w:rsidR="00B96829">
        <w:rPr>
          <w:szCs w:val="24"/>
        </w:rPr>
        <w:t>Ph.d.</w:t>
      </w:r>
      <w:r w:rsidRPr="00792031">
        <w:rPr>
          <w:szCs w:val="24"/>
        </w:rPr>
        <w:t xml:space="preserve">-utdanningen skal formaliseres </w:t>
      </w:r>
      <w:r w:rsidR="007E2337" w:rsidRPr="00792031">
        <w:rPr>
          <w:szCs w:val="24"/>
        </w:rPr>
        <w:t xml:space="preserve">i form av en skriftlig avtale </w:t>
      </w:r>
      <w:r w:rsidRPr="00792031">
        <w:rPr>
          <w:szCs w:val="24"/>
        </w:rPr>
        <w:t xml:space="preserve">senest </w:t>
      </w:r>
      <w:r w:rsidR="00BC1BBE" w:rsidRPr="00792031">
        <w:rPr>
          <w:szCs w:val="24"/>
        </w:rPr>
        <w:t xml:space="preserve">6 </w:t>
      </w:r>
      <w:r w:rsidRPr="00792031">
        <w:rPr>
          <w:szCs w:val="24"/>
        </w:rPr>
        <w:t xml:space="preserve">måneder etter </w:t>
      </w:r>
      <w:r w:rsidR="00C81FC8" w:rsidRPr="00792031">
        <w:rPr>
          <w:szCs w:val="24"/>
        </w:rPr>
        <w:t>opp</w:t>
      </w:r>
      <w:r w:rsidR="00C81FC8">
        <w:rPr>
          <w:szCs w:val="24"/>
        </w:rPr>
        <w:t>start</w:t>
      </w:r>
      <w:r w:rsidRPr="00792031">
        <w:rPr>
          <w:szCs w:val="24"/>
        </w:rPr>
        <w:t xml:space="preserve">. Avtalen inngås mellom </w:t>
      </w:r>
      <w:r w:rsidR="00B96829">
        <w:rPr>
          <w:szCs w:val="24"/>
        </w:rPr>
        <w:t>ph.d.</w:t>
      </w:r>
      <w:r w:rsidRPr="00792031">
        <w:rPr>
          <w:szCs w:val="24"/>
        </w:rPr>
        <w:t>-</w:t>
      </w:r>
      <w:r w:rsidR="006234CF">
        <w:rPr>
          <w:szCs w:val="24"/>
        </w:rPr>
        <w:t>kandidat</w:t>
      </w:r>
      <w:r w:rsidRPr="00792031">
        <w:rPr>
          <w:szCs w:val="24"/>
        </w:rPr>
        <w:t xml:space="preserve">, veiledergruppe og det instituttet som </w:t>
      </w:r>
      <w:r w:rsidR="00B96829">
        <w:rPr>
          <w:szCs w:val="24"/>
        </w:rPr>
        <w:t>ph.d.</w:t>
      </w:r>
      <w:r w:rsidRPr="00792031">
        <w:rPr>
          <w:szCs w:val="24"/>
        </w:rPr>
        <w:t>-</w:t>
      </w:r>
      <w:r w:rsidR="006234CF">
        <w:rPr>
          <w:szCs w:val="24"/>
        </w:rPr>
        <w:t>kandidat</w:t>
      </w:r>
      <w:r w:rsidRPr="00792031">
        <w:rPr>
          <w:szCs w:val="24"/>
        </w:rPr>
        <w:t xml:space="preserve">en er tatt opp ved, eventuelt også med eksterne institusjoner. </w:t>
      </w:r>
    </w:p>
    <w:p w:rsidR="00D352E2" w:rsidRPr="00792031" w:rsidRDefault="00D352E2" w:rsidP="00792031">
      <w:pPr>
        <w:rPr>
          <w:szCs w:val="24"/>
        </w:rPr>
      </w:pPr>
    </w:p>
    <w:p w:rsidR="006D1423" w:rsidRDefault="00251492" w:rsidP="00792031">
      <w:pPr>
        <w:rPr>
          <w:szCs w:val="24"/>
        </w:rPr>
      </w:pPr>
      <w:r w:rsidRPr="00792031">
        <w:rPr>
          <w:szCs w:val="24"/>
        </w:rPr>
        <w:t xml:space="preserve">Avtalen fastsetter partenes ansvar, rettigheter og plikter - blant annet i forhold til finansiering, veiledning, rapportering, publisering og eiendomsrett til resultater.  </w:t>
      </w:r>
      <w:r w:rsidR="00346864" w:rsidRPr="00792031">
        <w:rPr>
          <w:szCs w:val="24"/>
        </w:rPr>
        <w:br/>
      </w:r>
    </w:p>
    <w:p w:rsidR="00251492" w:rsidRPr="00792031" w:rsidRDefault="00251492" w:rsidP="00792031">
      <w:pPr>
        <w:rPr>
          <w:szCs w:val="24"/>
        </w:rPr>
      </w:pPr>
      <w:r w:rsidRPr="00792031">
        <w:rPr>
          <w:szCs w:val="24"/>
        </w:rPr>
        <w:t xml:space="preserve">Avtalen skal sikre at </w:t>
      </w:r>
      <w:r w:rsidR="00B96829">
        <w:rPr>
          <w:szCs w:val="24"/>
        </w:rPr>
        <w:t>ph.d.</w:t>
      </w:r>
      <w:r w:rsidRPr="00792031">
        <w:rPr>
          <w:szCs w:val="24"/>
        </w:rPr>
        <w:t>-</w:t>
      </w:r>
      <w:r w:rsidR="006234CF">
        <w:rPr>
          <w:szCs w:val="24"/>
        </w:rPr>
        <w:t>kandidat</w:t>
      </w:r>
      <w:r w:rsidRPr="00792031">
        <w:rPr>
          <w:szCs w:val="24"/>
        </w:rPr>
        <w:t xml:space="preserve">en </w:t>
      </w:r>
      <w:r w:rsidR="007E2337" w:rsidRPr="00792031">
        <w:rPr>
          <w:szCs w:val="24"/>
        </w:rPr>
        <w:t xml:space="preserve">inngår </w:t>
      </w:r>
      <w:r w:rsidRPr="00792031">
        <w:rPr>
          <w:szCs w:val="24"/>
        </w:rPr>
        <w:t xml:space="preserve">i et aktivt forskermiljø og legge til rette for at </w:t>
      </w:r>
      <w:r w:rsidR="00B96829">
        <w:rPr>
          <w:szCs w:val="24"/>
        </w:rPr>
        <w:t>ph.d.</w:t>
      </w:r>
      <w:r w:rsidR="00346864" w:rsidRPr="00792031">
        <w:rPr>
          <w:szCs w:val="24"/>
        </w:rPr>
        <w:t>-utdanningen</w:t>
      </w:r>
      <w:r w:rsidRPr="00792031">
        <w:rPr>
          <w:szCs w:val="24"/>
        </w:rPr>
        <w:t xml:space="preserve"> </w:t>
      </w:r>
      <w:r w:rsidR="002E0B8F">
        <w:rPr>
          <w:szCs w:val="24"/>
        </w:rPr>
        <w:t>kan</w:t>
      </w:r>
      <w:r w:rsidRPr="00792031">
        <w:rPr>
          <w:szCs w:val="24"/>
        </w:rPr>
        <w:t xml:space="preserve"> gjennomføres til avtalt tid.</w:t>
      </w:r>
      <w:r w:rsidR="00EA67CC">
        <w:rPr>
          <w:szCs w:val="24"/>
        </w:rPr>
        <w:t xml:space="preserve"> </w:t>
      </w:r>
    </w:p>
    <w:p w:rsidR="00D352E2" w:rsidRPr="00792031" w:rsidRDefault="00D352E2" w:rsidP="00792031">
      <w:pPr>
        <w:rPr>
          <w:szCs w:val="24"/>
        </w:rPr>
      </w:pPr>
    </w:p>
    <w:p w:rsidR="00251492" w:rsidRPr="00792031" w:rsidRDefault="00251492" w:rsidP="00792031">
      <w:pPr>
        <w:rPr>
          <w:szCs w:val="24"/>
        </w:rPr>
      </w:pPr>
      <w:r w:rsidRPr="00792031">
        <w:rPr>
          <w:szCs w:val="24"/>
        </w:rPr>
        <w:t xml:space="preserve">Avtalen </w:t>
      </w:r>
      <w:r w:rsidRPr="00851982">
        <w:rPr>
          <w:szCs w:val="24"/>
        </w:rPr>
        <w:t xml:space="preserve">skal </w:t>
      </w:r>
      <w:r w:rsidR="0091666A" w:rsidRPr="00851982">
        <w:rPr>
          <w:szCs w:val="24"/>
        </w:rPr>
        <w:t>inneholde eller</w:t>
      </w:r>
      <w:r w:rsidR="0091666A">
        <w:rPr>
          <w:color w:val="FF0000"/>
          <w:szCs w:val="24"/>
        </w:rPr>
        <w:t xml:space="preserve"> </w:t>
      </w:r>
      <w:r w:rsidRPr="00792031">
        <w:rPr>
          <w:szCs w:val="24"/>
        </w:rPr>
        <w:t xml:space="preserve">følges av: </w:t>
      </w:r>
    </w:p>
    <w:p w:rsidR="00251492" w:rsidRPr="00792031" w:rsidRDefault="006D1423" w:rsidP="006D1423">
      <w:pPr>
        <w:numPr>
          <w:ilvl w:val="0"/>
          <w:numId w:val="9"/>
        </w:numPr>
        <w:rPr>
          <w:szCs w:val="24"/>
        </w:rPr>
      </w:pPr>
      <w:r>
        <w:rPr>
          <w:szCs w:val="24"/>
        </w:rPr>
        <w:t>f</w:t>
      </w:r>
      <w:r w:rsidR="00251492" w:rsidRPr="00792031">
        <w:rPr>
          <w:szCs w:val="24"/>
        </w:rPr>
        <w:t>inansieringsplan</w:t>
      </w:r>
    </w:p>
    <w:p w:rsidR="00251492" w:rsidRPr="00792031" w:rsidRDefault="006D1423" w:rsidP="006D1423">
      <w:pPr>
        <w:numPr>
          <w:ilvl w:val="0"/>
          <w:numId w:val="9"/>
        </w:numPr>
        <w:rPr>
          <w:szCs w:val="24"/>
        </w:rPr>
      </w:pPr>
      <w:r>
        <w:rPr>
          <w:szCs w:val="24"/>
        </w:rPr>
        <w:lastRenderedPageBreak/>
        <w:t>o</w:t>
      </w:r>
      <w:r w:rsidR="00251492" w:rsidRPr="00792031">
        <w:rPr>
          <w:szCs w:val="24"/>
        </w:rPr>
        <w:t>pphavsrettslige avtaler der dette er aktuelt</w:t>
      </w:r>
    </w:p>
    <w:p w:rsidR="00251492" w:rsidRPr="00792031" w:rsidRDefault="006D1423" w:rsidP="00F64816">
      <w:pPr>
        <w:numPr>
          <w:ilvl w:val="0"/>
          <w:numId w:val="9"/>
        </w:numPr>
        <w:rPr>
          <w:szCs w:val="24"/>
        </w:rPr>
      </w:pPr>
      <w:r>
        <w:rPr>
          <w:szCs w:val="24"/>
        </w:rPr>
        <w:t>i</w:t>
      </w:r>
      <w:r w:rsidR="00251492" w:rsidRPr="00792031">
        <w:rPr>
          <w:szCs w:val="24"/>
        </w:rPr>
        <w:t>mmateri</w:t>
      </w:r>
      <w:r w:rsidR="00A5048E">
        <w:rPr>
          <w:szCs w:val="24"/>
        </w:rPr>
        <w:t>ell</w:t>
      </w:r>
      <w:r w:rsidR="00251492" w:rsidRPr="00792031">
        <w:rPr>
          <w:szCs w:val="24"/>
        </w:rPr>
        <w:t>rettslige avtaler der dette er aktuelt</w:t>
      </w:r>
    </w:p>
    <w:p w:rsidR="00AD03BB" w:rsidRDefault="00AD03BB" w:rsidP="00792031">
      <w:pPr>
        <w:rPr>
          <w:rStyle w:val="ForskriftparagrafnrTegn"/>
        </w:rPr>
      </w:pPr>
    </w:p>
    <w:p w:rsidR="00FE3552" w:rsidRPr="00792031" w:rsidRDefault="00251492" w:rsidP="00792031">
      <w:pPr>
        <w:rPr>
          <w:szCs w:val="24"/>
        </w:rPr>
      </w:pPr>
      <w:r w:rsidRPr="004E2553">
        <w:rPr>
          <w:rStyle w:val="ForskriftparagrafnrTegn"/>
        </w:rPr>
        <w:t>§ 6-2</w:t>
      </w:r>
      <w:r w:rsidRPr="00792031">
        <w:rPr>
          <w:szCs w:val="24"/>
        </w:rPr>
        <w:t xml:space="preserve"> Dersom det i løpet av studietiden oppstår vesentlige endringer i avtalte forhold, skal ny avtale utarbeides. </w:t>
      </w:r>
    </w:p>
    <w:p w:rsidR="00251492" w:rsidRPr="00792031" w:rsidRDefault="00251492" w:rsidP="00C736B6">
      <w:pPr>
        <w:pStyle w:val="Overskrift1"/>
      </w:pPr>
      <w:bookmarkStart w:id="8" w:name="_Toc343777931"/>
      <w:r w:rsidRPr="00792031">
        <w:t xml:space="preserve">Kap. 7 </w:t>
      </w:r>
      <w:r w:rsidR="002E0B8F">
        <w:t>Avtaleperiode</w:t>
      </w:r>
      <w:bookmarkEnd w:id="8"/>
    </w:p>
    <w:p w:rsidR="00251492" w:rsidRPr="00792031" w:rsidRDefault="00251492" w:rsidP="00792031">
      <w:pPr>
        <w:rPr>
          <w:szCs w:val="24"/>
        </w:rPr>
      </w:pPr>
      <w:r w:rsidRPr="004E2553">
        <w:rPr>
          <w:rStyle w:val="ForskriftparagrafnrTegn"/>
        </w:rPr>
        <w:t>§ 7-1</w:t>
      </w:r>
      <w:r w:rsidRPr="00792031">
        <w:rPr>
          <w:szCs w:val="24"/>
        </w:rPr>
        <w:t xml:space="preserve"> </w:t>
      </w:r>
      <w:r w:rsidR="00B96829">
        <w:rPr>
          <w:szCs w:val="24"/>
        </w:rPr>
        <w:t>Ph.d.</w:t>
      </w:r>
      <w:r w:rsidRPr="00792031">
        <w:rPr>
          <w:szCs w:val="24"/>
        </w:rPr>
        <w:t>-utdanningen skal være lagt opp slik at den kan fullføres innenfor</w:t>
      </w:r>
      <w:r w:rsidR="00F85F90">
        <w:rPr>
          <w:szCs w:val="24"/>
        </w:rPr>
        <w:t xml:space="preserve"> </w:t>
      </w:r>
      <w:r w:rsidRPr="00792031">
        <w:rPr>
          <w:szCs w:val="24"/>
        </w:rPr>
        <w:t>normert tidsramme</w:t>
      </w:r>
      <w:r w:rsidR="006D7C8D">
        <w:rPr>
          <w:szCs w:val="24"/>
        </w:rPr>
        <w:t xml:space="preserve"> </w:t>
      </w:r>
      <w:r w:rsidRPr="00792031">
        <w:rPr>
          <w:szCs w:val="24"/>
        </w:rPr>
        <w:t xml:space="preserve">på 3 års </w:t>
      </w:r>
      <w:r w:rsidR="002E0B8F" w:rsidRPr="00792031">
        <w:rPr>
          <w:szCs w:val="24"/>
        </w:rPr>
        <w:t>heltidsstudi</w:t>
      </w:r>
      <w:r w:rsidR="002E0B8F">
        <w:rPr>
          <w:szCs w:val="24"/>
        </w:rPr>
        <w:t>er</w:t>
      </w:r>
      <w:r w:rsidRPr="00792031">
        <w:rPr>
          <w:szCs w:val="24"/>
        </w:rPr>
        <w:t xml:space="preserve">. </w:t>
      </w:r>
    </w:p>
    <w:p w:rsidR="00251492" w:rsidRPr="00792031" w:rsidRDefault="00251492" w:rsidP="00792031">
      <w:pPr>
        <w:rPr>
          <w:szCs w:val="24"/>
        </w:rPr>
      </w:pPr>
    </w:p>
    <w:p w:rsidR="006D7C8D" w:rsidRDefault="00251492" w:rsidP="009B66A1">
      <w:pPr>
        <w:rPr>
          <w:szCs w:val="24"/>
        </w:rPr>
      </w:pPr>
      <w:r w:rsidRPr="004E2553">
        <w:rPr>
          <w:rStyle w:val="ForskriftparagrafnrTegn"/>
        </w:rPr>
        <w:t>§ 7-2</w:t>
      </w:r>
      <w:r w:rsidRPr="00792031">
        <w:rPr>
          <w:szCs w:val="24"/>
        </w:rPr>
        <w:t xml:space="preserve"> </w:t>
      </w:r>
      <w:r w:rsidR="00F82349">
        <w:rPr>
          <w:szCs w:val="24"/>
        </w:rPr>
        <w:t>A</w:t>
      </w:r>
      <w:r w:rsidR="006D7C8D">
        <w:rPr>
          <w:szCs w:val="24"/>
        </w:rPr>
        <w:t xml:space="preserve">vtaleperioden </w:t>
      </w:r>
      <w:r w:rsidR="002E0B8F">
        <w:rPr>
          <w:szCs w:val="24"/>
        </w:rPr>
        <w:t xml:space="preserve">skal gå fram av avtalen. </w:t>
      </w:r>
      <w:r w:rsidR="006D7C8D">
        <w:rPr>
          <w:szCs w:val="24"/>
        </w:rPr>
        <w:br/>
      </w:r>
    </w:p>
    <w:p w:rsidR="00251492" w:rsidRDefault="00F85F90" w:rsidP="009B66A1">
      <w:pPr>
        <w:rPr>
          <w:szCs w:val="24"/>
        </w:rPr>
      </w:pPr>
      <w:r>
        <w:rPr>
          <w:szCs w:val="24"/>
        </w:rPr>
        <w:t>Instituttet kan forlenge a</w:t>
      </w:r>
      <w:r w:rsidR="00251492" w:rsidRPr="00792031">
        <w:rPr>
          <w:szCs w:val="24"/>
        </w:rPr>
        <w:t xml:space="preserve">vtaleperioden </w:t>
      </w:r>
      <w:r w:rsidR="007E1D06">
        <w:rPr>
          <w:szCs w:val="24"/>
        </w:rPr>
        <w:t>etter begrunnet søknad</w:t>
      </w:r>
      <w:r w:rsidR="006D7C8D">
        <w:rPr>
          <w:szCs w:val="24"/>
        </w:rPr>
        <w:t xml:space="preserve"> fra ph.d.-kandidaten</w:t>
      </w:r>
      <w:r>
        <w:rPr>
          <w:szCs w:val="24"/>
        </w:rPr>
        <w:t>.</w:t>
      </w:r>
      <w:r w:rsidR="00251492" w:rsidRPr="00792031">
        <w:rPr>
          <w:szCs w:val="24"/>
        </w:rPr>
        <w:t xml:space="preserve"> </w:t>
      </w:r>
      <w:r w:rsidR="000C7029">
        <w:rPr>
          <w:szCs w:val="24"/>
        </w:rPr>
        <w:t>Ved innvilget forlengelse kan instituttet sette ytterligere betingelser.</w:t>
      </w:r>
      <w:r w:rsidR="00CE4218">
        <w:rPr>
          <w:szCs w:val="24"/>
        </w:rPr>
        <w:t xml:space="preserve"> V</w:t>
      </w:r>
      <w:r w:rsidR="00CE4218" w:rsidRPr="00792031">
        <w:rPr>
          <w:szCs w:val="24"/>
        </w:rPr>
        <w:t xml:space="preserve">ed </w:t>
      </w:r>
      <w:r w:rsidR="00CE4218">
        <w:rPr>
          <w:szCs w:val="24"/>
        </w:rPr>
        <w:t>lovhjemlede avbrudd forlenges avtaleperioden tilsvarende.</w:t>
      </w:r>
    </w:p>
    <w:p w:rsidR="000C7029" w:rsidRDefault="000C7029" w:rsidP="009B66A1">
      <w:pPr>
        <w:rPr>
          <w:szCs w:val="24"/>
        </w:rPr>
      </w:pPr>
    </w:p>
    <w:p w:rsidR="000C7029" w:rsidRPr="00792031" w:rsidRDefault="000C7029" w:rsidP="009B66A1">
      <w:pPr>
        <w:rPr>
          <w:szCs w:val="24"/>
        </w:rPr>
      </w:pPr>
      <w:r>
        <w:rPr>
          <w:szCs w:val="24"/>
        </w:rPr>
        <w:t xml:space="preserve">Etter avtaleperiodens utløp opphører partenes rettigheter og plikter i henhold til ph.d.-avtalen. </w:t>
      </w:r>
      <w:r>
        <w:rPr>
          <w:szCs w:val="24"/>
        </w:rPr>
        <w:br/>
        <w:t>Kandidaten kan likevel søke om å få levere inn avhandlingen til bedømmelse for ph.d.-graden.</w:t>
      </w:r>
    </w:p>
    <w:p w:rsidR="00251492" w:rsidRPr="00792031" w:rsidRDefault="00251492" w:rsidP="00792031">
      <w:pPr>
        <w:rPr>
          <w:szCs w:val="24"/>
        </w:rPr>
      </w:pPr>
    </w:p>
    <w:p w:rsidR="00251492" w:rsidRPr="00F64816" w:rsidRDefault="00251492" w:rsidP="009B66A1">
      <w:pPr>
        <w:rPr>
          <w:spacing w:val="-4"/>
          <w:szCs w:val="24"/>
        </w:rPr>
      </w:pPr>
      <w:r w:rsidRPr="004E2553">
        <w:rPr>
          <w:rStyle w:val="ForskriftparagrafnrTegn"/>
        </w:rPr>
        <w:t>§ 7-3</w:t>
      </w:r>
      <w:r w:rsidRPr="00792031">
        <w:rPr>
          <w:szCs w:val="24"/>
        </w:rPr>
        <w:t xml:space="preserve"> </w:t>
      </w:r>
      <w:r w:rsidRPr="00F64816">
        <w:rPr>
          <w:spacing w:val="-4"/>
          <w:szCs w:val="24"/>
        </w:rPr>
        <w:t xml:space="preserve">Maksimal tid for </w:t>
      </w:r>
      <w:r w:rsidR="006A0622">
        <w:rPr>
          <w:spacing w:val="-4"/>
          <w:szCs w:val="24"/>
        </w:rPr>
        <w:t xml:space="preserve">gjennomføring av </w:t>
      </w:r>
      <w:r w:rsidR="00B96829">
        <w:rPr>
          <w:spacing w:val="-4"/>
          <w:szCs w:val="24"/>
        </w:rPr>
        <w:t>ph.d.</w:t>
      </w:r>
      <w:r w:rsidRPr="00F64816">
        <w:rPr>
          <w:spacing w:val="-4"/>
          <w:szCs w:val="24"/>
        </w:rPr>
        <w:t xml:space="preserve">-utdanningen er 8 år </w:t>
      </w:r>
      <w:r w:rsidR="006A0622">
        <w:rPr>
          <w:spacing w:val="-4"/>
          <w:szCs w:val="24"/>
        </w:rPr>
        <w:t>når pliktarbeid og lovhjemlede</w:t>
      </w:r>
      <w:r w:rsidR="00547B1D">
        <w:rPr>
          <w:spacing w:val="-4"/>
          <w:szCs w:val="24"/>
        </w:rPr>
        <w:t xml:space="preserve"> avbrudd</w:t>
      </w:r>
      <w:r w:rsidR="006A0622">
        <w:rPr>
          <w:spacing w:val="-4"/>
          <w:szCs w:val="24"/>
        </w:rPr>
        <w:t xml:space="preserve"> er trukket </w:t>
      </w:r>
      <w:r w:rsidRPr="00F64816">
        <w:rPr>
          <w:spacing w:val="-4"/>
          <w:szCs w:val="24"/>
        </w:rPr>
        <w:t>fra</w:t>
      </w:r>
      <w:r w:rsidR="006A0622">
        <w:rPr>
          <w:spacing w:val="-4"/>
          <w:szCs w:val="24"/>
        </w:rPr>
        <w:t>.</w:t>
      </w:r>
      <w:r w:rsidRPr="00F64816">
        <w:rPr>
          <w:spacing w:val="-4"/>
          <w:szCs w:val="24"/>
        </w:rPr>
        <w:t xml:space="preserve"> </w:t>
      </w:r>
      <w:r w:rsidR="00B96829">
        <w:rPr>
          <w:spacing w:val="-4"/>
          <w:szCs w:val="24"/>
        </w:rPr>
        <w:t>Ph.d.</w:t>
      </w:r>
      <w:r w:rsidRPr="00F64816">
        <w:rPr>
          <w:spacing w:val="-4"/>
          <w:szCs w:val="24"/>
        </w:rPr>
        <w:t>-</w:t>
      </w:r>
      <w:r w:rsidR="006234CF">
        <w:rPr>
          <w:spacing w:val="-4"/>
          <w:szCs w:val="24"/>
        </w:rPr>
        <w:t>kandidat</w:t>
      </w:r>
      <w:r w:rsidRPr="00F64816">
        <w:rPr>
          <w:spacing w:val="-4"/>
          <w:szCs w:val="24"/>
        </w:rPr>
        <w:t>en mister retten til å disputere hvis maksimal studietid overskrides.</w:t>
      </w:r>
    </w:p>
    <w:p w:rsidR="00251492" w:rsidRPr="00792031" w:rsidRDefault="00251492" w:rsidP="00792031">
      <w:pPr>
        <w:rPr>
          <w:szCs w:val="24"/>
        </w:rPr>
      </w:pPr>
    </w:p>
    <w:p w:rsidR="00A26456" w:rsidRPr="00A26456" w:rsidRDefault="00251492" w:rsidP="00A26456">
      <w:pPr>
        <w:rPr>
          <w:rFonts w:cs="Calibri"/>
          <w:szCs w:val="24"/>
          <w:lang w:eastAsia="nb-NO"/>
        </w:rPr>
      </w:pPr>
      <w:r w:rsidRPr="004E2553">
        <w:rPr>
          <w:rStyle w:val="ForskriftparagrafnrTegn"/>
        </w:rPr>
        <w:t>§ 7-4</w:t>
      </w:r>
      <w:r w:rsidRPr="00FE3552">
        <w:t xml:space="preserve"> </w:t>
      </w:r>
      <w:r w:rsidR="00A26456" w:rsidRPr="00A26456">
        <w:rPr>
          <w:rFonts w:cs="Calibri"/>
          <w:szCs w:val="24"/>
          <w:lang w:eastAsia="nb-NO"/>
        </w:rPr>
        <w:t>Kandidaten og instituttet kan avtale at ph.d.</w:t>
      </w:r>
      <w:r w:rsidR="00A26456" w:rsidRPr="00A26456">
        <w:rPr>
          <w:rFonts w:ascii="Calibri" w:hAnsi="Calibri" w:cs="Calibri"/>
          <w:szCs w:val="24"/>
          <w:lang w:eastAsia="nb-NO"/>
        </w:rPr>
        <w:t>‐</w:t>
      </w:r>
      <w:r w:rsidR="00A26456" w:rsidRPr="00A26456">
        <w:rPr>
          <w:rFonts w:cs="Calibri"/>
          <w:szCs w:val="24"/>
          <w:lang w:eastAsia="nb-NO"/>
        </w:rPr>
        <w:t>utdanningen avsluttes før avtalt tid. Ved slik avslutning av ph.d.</w:t>
      </w:r>
      <w:r w:rsidR="00A26456" w:rsidRPr="00A26456">
        <w:rPr>
          <w:rFonts w:ascii="Calibri" w:hAnsi="Calibri" w:cs="Calibri"/>
          <w:szCs w:val="24"/>
          <w:lang w:eastAsia="nb-NO"/>
        </w:rPr>
        <w:t>‐</w:t>
      </w:r>
      <w:r w:rsidR="00A26456" w:rsidRPr="00A26456">
        <w:rPr>
          <w:rFonts w:cs="Calibri"/>
          <w:szCs w:val="24"/>
          <w:lang w:eastAsia="nb-NO"/>
        </w:rPr>
        <w:t>utdanningen skal det fastsettes skriftlig hvordan spørsmål knyttet til</w:t>
      </w:r>
    </w:p>
    <w:p w:rsidR="00A26456" w:rsidRPr="00A26456" w:rsidRDefault="00A26456" w:rsidP="00A26456">
      <w:r w:rsidRPr="00A26456">
        <w:rPr>
          <w:rFonts w:cs="Calibri"/>
          <w:szCs w:val="24"/>
          <w:lang w:eastAsia="nb-NO"/>
        </w:rPr>
        <w:t>eventuelle tilsettingsforhold, finansiering, rettigheter til resultater m.v. skal ordnes.</w:t>
      </w:r>
    </w:p>
    <w:p w:rsidR="00A26456" w:rsidRDefault="00A26456" w:rsidP="00FE3552"/>
    <w:p w:rsidR="00FE3552" w:rsidRPr="00FE3552" w:rsidRDefault="00251492" w:rsidP="00FE3552">
      <w:r w:rsidRPr="00FE3552">
        <w:t xml:space="preserve">Ved vesentlig mislighold, så som brudd på etiske regler, manglende progresjon over tid, eller </w:t>
      </w:r>
      <w:r w:rsidR="00547B1D">
        <w:t xml:space="preserve">andre gjentatte eller vesentlige </w:t>
      </w:r>
      <w:r w:rsidR="00A26456">
        <w:t>brudd</w:t>
      </w:r>
      <w:r w:rsidR="00547B1D">
        <w:t xml:space="preserve"> som kandidaten selv rår over</w:t>
      </w:r>
      <w:r w:rsidRPr="00FE3552">
        <w:t xml:space="preserve">, kan </w:t>
      </w:r>
      <w:r w:rsidR="00547B1D">
        <w:t>instituttet</w:t>
      </w:r>
      <w:r w:rsidR="00547B1D" w:rsidRPr="00FE3552">
        <w:t xml:space="preserve"> </w:t>
      </w:r>
      <w:r w:rsidR="00547B1D">
        <w:t>vedta tvungen avslutning av</w:t>
      </w:r>
      <w:r w:rsidRPr="00FE3552">
        <w:t xml:space="preserve"> </w:t>
      </w:r>
      <w:r w:rsidR="00B96829">
        <w:t>ph.d.</w:t>
      </w:r>
      <w:r w:rsidRPr="00FE3552">
        <w:t xml:space="preserve">-utdanningen før </w:t>
      </w:r>
      <w:r w:rsidR="00A26456">
        <w:t>avtalt tid</w:t>
      </w:r>
      <w:r w:rsidR="00942FEA" w:rsidRPr="00FE3552">
        <w:t>.</w:t>
      </w:r>
    </w:p>
    <w:p w:rsidR="00251492" w:rsidRPr="00FE3552" w:rsidRDefault="00251492" w:rsidP="00C736B6">
      <w:pPr>
        <w:pStyle w:val="Overskrift1"/>
      </w:pPr>
      <w:bookmarkStart w:id="9" w:name="_Toc343777932"/>
      <w:bookmarkStart w:id="10" w:name="OLE_LINK1"/>
      <w:r w:rsidRPr="00FE3552">
        <w:t>Kap</w:t>
      </w:r>
      <w:r w:rsidR="00942FEA" w:rsidRPr="00FE3552">
        <w:t>.</w:t>
      </w:r>
      <w:r w:rsidRPr="00FE3552">
        <w:t xml:space="preserve"> 8 </w:t>
      </w:r>
      <w:r w:rsidR="009B66A1">
        <w:t>O</w:t>
      </w:r>
      <w:r w:rsidR="009665A3">
        <w:t>pplæringsdel</w:t>
      </w:r>
      <w:r w:rsidR="009B66A1">
        <w:t>, utdanningsplan</w:t>
      </w:r>
      <w:bookmarkEnd w:id="9"/>
    </w:p>
    <w:bookmarkEnd w:id="10"/>
    <w:p w:rsidR="00822FE8" w:rsidRDefault="00251492" w:rsidP="00EA554D">
      <w:pPr>
        <w:suppressAutoHyphens w:val="0"/>
        <w:overflowPunct/>
        <w:autoSpaceDN w:val="0"/>
        <w:adjustRightInd w:val="0"/>
        <w:textAlignment w:val="auto"/>
      </w:pPr>
      <w:r w:rsidRPr="004E2553">
        <w:rPr>
          <w:rStyle w:val="ForskriftparagrafnrTegn"/>
        </w:rPr>
        <w:t>§ 8-1</w:t>
      </w:r>
      <w:r w:rsidR="00822FE8">
        <w:t xml:space="preserve"> UMB har ansvar </w:t>
      </w:r>
      <w:r w:rsidR="00822FE8" w:rsidRPr="00293A45">
        <w:t xml:space="preserve">for </w:t>
      </w:r>
      <w:r w:rsidR="00863483" w:rsidRPr="00863483">
        <w:t xml:space="preserve">å legge til rette for </w:t>
      </w:r>
      <w:r w:rsidR="00822FE8">
        <w:t>at</w:t>
      </w:r>
      <w:r w:rsidRPr="00FE3552">
        <w:t xml:space="preserve"> </w:t>
      </w:r>
      <w:r w:rsidR="00822FE8" w:rsidRPr="00822FE8">
        <w:t>opplæringsdelen sammen med avhandlingsarbeidet, gir</w:t>
      </w:r>
      <w:r w:rsidR="00444915">
        <w:t xml:space="preserve"> </w:t>
      </w:r>
      <w:r w:rsidR="00822FE8" w:rsidRPr="00822FE8">
        <w:t xml:space="preserve">utdanning på høyt faglig nivå og </w:t>
      </w:r>
      <w:r w:rsidR="00EA554D">
        <w:t xml:space="preserve">et læringsutbytte som er i samsvar med beskrivelsene i det nasjonale kvalifikasjonsrammeverket. Utdanningen skal være i tråd med </w:t>
      </w:r>
      <w:r w:rsidR="00822FE8" w:rsidRPr="00822FE8">
        <w:t>internasjonal standard, med gjennomføring av</w:t>
      </w:r>
      <w:r w:rsidR="00444915">
        <w:t xml:space="preserve"> </w:t>
      </w:r>
      <w:r w:rsidR="00822FE8" w:rsidRPr="00822FE8">
        <w:t>et vitenskapelig arbeid, trening i faglig formidling og innføring i forskningsetikk,</w:t>
      </w:r>
      <w:r w:rsidR="00444915">
        <w:t xml:space="preserve"> </w:t>
      </w:r>
      <w:r w:rsidR="00822FE8" w:rsidRPr="00822FE8">
        <w:t xml:space="preserve">vitenskapsteori og vitenskapsmetode. </w:t>
      </w:r>
    </w:p>
    <w:p w:rsidR="00822FE8" w:rsidRDefault="00822FE8" w:rsidP="00822FE8"/>
    <w:p w:rsidR="00251492" w:rsidRPr="00792031" w:rsidRDefault="00251492" w:rsidP="00822FE8">
      <w:r w:rsidRPr="00FE3552">
        <w:t xml:space="preserve">Dersom UMB ikke selv arrangerer hele opplæringsdelen, skal forholdene legges til rette for at </w:t>
      </w:r>
      <w:r w:rsidR="00B96829">
        <w:t>ph.d.</w:t>
      </w:r>
      <w:r w:rsidRPr="00FE3552">
        <w:t>-</w:t>
      </w:r>
      <w:r w:rsidR="006234CF">
        <w:t>kandidat</w:t>
      </w:r>
      <w:r w:rsidRPr="00FE3552">
        <w:t>en får egnet opplæring ved andre institusjoner</w:t>
      </w:r>
      <w:r w:rsidR="007E2337" w:rsidRPr="00792031">
        <w:t xml:space="preserve"> eller </w:t>
      </w:r>
      <w:r w:rsidRPr="00792031">
        <w:t xml:space="preserve">enheter som gir godkjent </w:t>
      </w:r>
      <w:r w:rsidR="00B96829">
        <w:t>ph.d.</w:t>
      </w:r>
      <w:r w:rsidRPr="00792031">
        <w:t>-utdanning. I emner der det ikke foreligger egnet undervisnings</w:t>
      </w:r>
      <w:r w:rsidR="00F64816">
        <w:softHyphen/>
      </w:r>
      <w:r w:rsidRPr="00792031">
        <w:t xml:space="preserve">tilbud, kan fritt emne på 400-nivå godkjennes som en del av opplæringsdelen. </w:t>
      </w:r>
      <w:r w:rsidRPr="00792031">
        <w:br/>
      </w:r>
    </w:p>
    <w:p w:rsidR="00251492" w:rsidRPr="00792031" w:rsidRDefault="00251492" w:rsidP="00792031">
      <w:pPr>
        <w:rPr>
          <w:szCs w:val="24"/>
        </w:rPr>
      </w:pPr>
      <w:r w:rsidRPr="004E2553">
        <w:rPr>
          <w:rStyle w:val="ForskriftparagrafnrTegn"/>
        </w:rPr>
        <w:t>§ 8-2</w:t>
      </w:r>
      <w:r w:rsidRPr="00792031">
        <w:rPr>
          <w:szCs w:val="24"/>
        </w:rPr>
        <w:t xml:space="preserve"> Opplæringsdelen skal inneholde emner tilsvarende 30 til 70 studiepoeng. Emner i opplæringsdelen skal </w:t>
      </w:r>
      <w:r w:rsidR="007E2337" w:rsidRPr="00792031">
        <w:rPr>
          <w:szCs w:val="24"/>
        </w:rPr>
        <w:t xml:space="preserve">være </w:t>
      </w:r>
      <w:r w:rsidRPr="00792031">
        <w:rPr>
          <w:szCs w:val="24"/>
        </w:rPr>
        <w:t>på 300</w:t>
      </w:r>
      <w:r w:rsidR="009E2232" w:rsidRPr="00792031">
        <w:rPr>
          <w:szCs w:val="24"/>
        </w:rPr>
        <w:t xml:space="preserve"> (master) </w:t>
      </w:r>
      <w:r w:rsidRPr="00792031">
        <w:rPr>
          <w:szCs w:val="24"/>
        </w:rPr>
        <w:t>eller 400</w:t>
      </w:r>
      <w:r w:rsidR="009E2232" w:rsidRPr="00792031">
        <w:rPr>
          <w:szCs w:val="24"/>
        </w:rPr>
        <w:t xml:space="preserve"> (</w:t>
      </w:r>
      <w:r w:rsidR="00B96829">
        <w:rPr>
          <w:szCs w:val="24"/>
        </w:rPr>
        <w:t>ph.d.</w:t>
      </w:r>
      <w:r w:rsidR="009E2232" w:rsidRPr="00792031">
        <w:rPr>
          <w:szCs w:val="24"/>
        </w:rPr>
        <w:t xml:space="preserve">) </w:t>
      </w:r>
      <w:r w:rsidRPr="00792031">
        <w:rPr>
          <w:szCs w:val="24"/>
        </w:rPr>
        <w:t xml:space="preserve">-nivå. Et kurs i forskningsetikk skal inngå i opplæringsdelen. </w:t>
      </w:r>
      <w:r w:rsidR="00270D47">
        <w:rPr>
          <w:szCs w:val="24"/>
        </w:rPr>
        <w:t>Elementer som skal inngå i opplæringsdelen bør ikke være eldre enn 2 år ved oppstartdato.</w:t>
      </w:r>
      <w:r w:rsidRPr="00792031">
        <w:rPr>
          <w:szCs w:val="24"/>
        </w:rPr>
        <w:br/>
      </w:r>
    </w:p>
    <w:p w:rsidR="00251492" w:rsidRPr="00792031" w:rsidRDefault="00251492" w:rsidP="00792031">
      <w:pPr>
        <w:rPr>
          <w:szCs w:val="24"/>
        </w:rPr>
      </w:pPr>
      <w:r w:rsidRPr="004E2553">
        <w:rPr>
          <w:rStyle w:val="ForskriftparagrafnrTegn"/>
        </w:rPr>
        <w:t>§ 8-3</w:t>
      </w:r>
      <w:r w:rsidRPr="00792031">
        <w:rPr>
          <w:szCs w:val="24"/>
        </w:rPr>
        <w:t xml:space="preserve"> Det skal utarbeides en utdanningsplan innen 6 måneder etter </w:t>
      </w:r>
      <w:r w:rsidR="00270D47" w:rsidRPr="00792031">
        <w:rPr>
          <w:szCs w:val="24"/>
        </w:rPr>
        <w:t>opp</w:t>
      </w:r>
      <w:r w:rsidR="00270D47">
        <w:rPr>
          <w:szCs w:val="24"/>
        </w:rPr>
        <w:t>start</w:t>
      </w:r>
      <w:r w:rsidRPr="00792031">
        <w:rPr>
          <w:szCs w:val="24"/>
        </w:rPr>
        <w:t>. Utdanningsplanen skal lages i samarbeid med veiledergruppen og skal inneholde:</w:t>
      </w:r>
    </w:p>
    <w:p w:rsidR="00251492" w:rsidRPr="00792031" w:rsidRDefault="00F64816" w:rsidP="00F64816">
      <w:pPr>
        <w:numPr>
          <w:ilvl w:val="0"/>
          <w:numId w:val="10"/>
        </w:numPr>
        <w:rPr>
          <w:szCs w:val="24"/>
        </w:rPr>
      </w:pPr>
      <w:r>
        <w:rPr>
          <w:szCs w:val="24"/>
        </w:rPr>
        <w:t>f</w:t>
      </w:r>
      <w:r w:rsidR="00251492" w:rsidRPr="00792031">
        <w:rPr>
          <w:szCs w:val="24"/>
        </w:rPr>
        <w:t>ullstendig prosjektbeskrivelse for forskningsoppgaven</w:t>
      </w:r>
    </w:p>
    <w:p w:rsidR="00251492" w:rsidRPr="00792031" w:rsidRDefault="00F64816" w:rsidP="00F64816">
      <w:pPr>
        <w:numPr>
          <w:ilvl w:val="0"/>
          <w:numId w:val="10"/>
        </w:numPr>
        <w:rPr>
          <w:szCs w:val="24"/>
        </w:rPr>
      </w:pPr>
      <w:r>
        <w:rPr>
          <w:szCs w:val="24"/>
        </w:rPr>
        <w:lastRenderedPageBreak/>
        <w:t>f</w:t>
      </w:r>
      <w:r w:rsidR="00251492" w:rsidRPr="00792031">
        <w:rPr>
          <w:szCs w:val="24"/>
        </w:rPr>
        <w:t>remdriftsplan for g</w:t>
      </w:r>
      <w:r w:rsidR="0096530F" w:rsidRPr="00792031">
        <w:rPr>
          <w:szCs w:val="24"/>
        </w:rPr>
        <w:t>jennomføring av forskningsdelen</w:t>
      </w:r>
    </w:p>
    <w:p w:rsidR="00251492" w:rsidRPr="00792031" w:rsidRDefault="00F64816" w:rsidP="00F64816">
      <w:pPr>
        <w:numPr>
          <w:ilvl w:val="0"/>
          <w:numId w:val="10"/>
        </w:numPr>
        <w:rPr>
          <w:szCs w:val="24"/>
        </w:rPr>
      </w:pPr>
      <w:r>
        <w:rPr>
          <w:szCs w:val="24"/>
        </w:rPr>
        <w:t>f</w:t>
      </w:r>
      <w:r w:rsidR="00251492" w:rsidRPr="00792031">
        <w:rPr>
          <w:szCs w:val="24"/>
        </w:rPr>
        <w:t xml:space="preserve">remdriftsplan for gjennomføring av opplæringsdelen </w:t>
      </w:r>
      <w:r w:rsidR="001F6ED6" w:rsidRPr="00792031">
        <w:rPr>
          <w:szCs w:val="24"/>
        </w:rPr>
        <w:t>inkludert emnebeskrivelser</w:t>
      </w:r>
    </w:p>
    <w:p w:rsidR="00251492" w:rsidRPr="00792031" w:rsidRDefault="00F64816" w:rsidP="00F64816">
      <w:pPr>
        <w:numPr>
          <w:ilvl w:val="0"/>
          <w:numId w:val="10"/>
        </w:numPr>
        <w:rPr>
          <w:szCs w:val="24"/>
        </w:rPr>
      </w:pPr>
      <w:r>
        <w:rPr>
          <w:szCs w:val="24"/>
        </w:rPr>
        <w:t>e</w:t>
      </w:r>
      <w:r w:rsidR="00251492" w:rsidRPr="00792031">
        <w:rPr>
          <w:szCs w:val="24"/>
        </w:rPr>
        <w:t>ventuelle planer for opphold ved andre, herunder utenlandske universiteter, forskningsinstitusjoner eller virksomheter</w:t>
      </w:r>
    </w:p>
    <w:p w:rsidR="00251492" w:rsidRPr="00792031" w:rsidRDefault="00F64816" w:rsidP="00F64816">
      <w:pPr>
        <w:numPr>
          <w:ilvl w:val="0"/>
          <w:numId w:val="10"/>
        </w:numPr>
        <w:rPr>
          <w:szCs w:val="24"/>
        </w:rPr>
      </w:pPr>
      <w:r>
        <w:rPr>
          <w:szCs w:val="24"/>
        </w:rPr>
        <w:t>p</w:t>
      </w:r>
      <w:r w:rsidR="00251492" w:rsidRPr="00792031">
        <w:rPr>
          <w:szCs w:val="24"/>
        </w:rPr>
        <w:t>ubliseringsplan</w:t>
      </w:r>
    </w:p>
    <w:p w:rsidR="00251492" w:rsidRPr="00792031" w:rsidRDefault="00251492" w:rsidP="00792031">
      <w:pPr>
        <w:rPr>
          <w:szCs w:val="24"/>
        </w:rPr>
      </w:pPr>
    </w:p>
    <w:p w:rsidR="00251492" w:rsidRPr="00792031" w:rsidRDefault="00251492" w:rsidP="00792031">
      <w:pPr>
        <w:rPr>
          <w:szCs w:val="24"/>
        </w:rPr>
      </w:pPr>
      <w:r w:rsidRPr="00792031">
        <w:rPr>
          <w:szCs w:val="24"/>
        </w:rPr>
        <w:t>Instituttet godkjenner utdanningsplanen. Dersom det i løpet av studietiden er behov for å gjøre vesentlige endringer i utdanningsplanen skal omarbeidet plan også godkjennes.</w:t>
      </w:r>
    </w:p>
    <w:p w:rsidR="00251492" w:rsidRPr="00792031" w:rsidRDefault="00251492" w:rsidP="00792031">
      <w:pPr>
        <w:rPr>
          <w:szCs w:val="24"/>
        </w:rPr>
      </w:pPr>
    </w:p>
    <w:p w:rsidR="004D7F6E" w:rsidRPr="00792031" w:rsidRDefault="00251492" w:rsidP="00792031">
      <w:pPr>
        <w:rPr>
          <w:szCs w:val="24"/>
        </w:rPr>
      </w:pPr>
      <w:r w:rsidRPr="004E2553">
        <w:rPr>
          <w:rStyle w:val="ForskriftparagrafnrTegn"/>
        </w:rPr>
        <w:t>§ 8-4</w:t>
      </w:r>
      <w:r w:rsidRPr="00792031">
        <w:rPr>
          <w:szCs w:val="24"/>
        </w:rPr>
        <w:t xml:space="preserve"> </w:t>
      </w:r>
      <w:r w:rsidR="004D7F6E" w:rsidRPr="00792031">
        <w:rPr>
          <w:szCs w:val="24"/>
        </w:rPr>
        <w:t>For å få godkjent opplæringsdelen må resultatet på emner som er tatt ved UMB eller andre læresteder i Norge, og som er bedømt med bokstavkarakter, være minimum C og i snitt B eller bedre. Andre emner inngår ikke i snittberegningen, men godkjennes dersom de er bestått.</w:t>
      </w:r>
    </w:p>
    <w:p w:rsidR="00251492" w:rsidRPr="00792031" w:rsidRDefault="00251492" w:rsidP="00792031">
      <w:pPr>
        <w:rPr>
          <w:szCs w:val="24"/>
        </w:rPr>
      </w:pPr>
    </w:p>
    <w:p w:rsidR="00251492" w:rsidRPr="00792031" w:rsidRDefault="00251492" w:rsidP="00792031">
      <w:pPr>
        <w:rPr>
          <w:szCs w:val="24"/>
        </w:rPr>
      </w:pPr>
      <w:r w:rsidRPr="004E2553">
        <w:rPr>
          <w:rStyle w:val="ForskriftparagrafnrTegn"/>
        </w:rPr>
        <w:t>§ 8-5</w:t>
      </w:r>
      <w:r w:rsidRPr="00792031">
        <w:rPr>
          <w:szCs w:val="24"/>
        </w:rPr>
        <w:t xml:space="preserve"> </w:t>
      </w:r>
      <w:r w:rsidRPr="00F64816">
        <w:rPr>
          <w:spacing w:val="-4"/>
          <w:szCs w:val="24"/>
        </w:rPr>
        <w:t xml:space="preserve">Opplæringsdelen skal </w:t>
      </w:r>
      <w:r w:rsidR="00D352E2" w:rsidRPr="00F64816">
        <w:rPr>
          <w:spacing w:val="-4"/>
          <w:szCs w:val="24"/>
        </w:rPr>
        <w:t>være gjennomført</w:t>
      </w:r>
      <w:r w:rsidRPr="00F64816">
        <w:rPr>
          <w:spacing w:val="-4"/>
          <w:szCs w:val="24"/>
        </w:rPr>
        <w:t xml:space="preserve"> og godkjent av instituttet før avhandlingen innleveres.</w:t>
      </w:r>
      <w:r w:rsidRPr="00792031">
        <w:rPr>
          <w:szCs w:val="24"/>
        </w:rPr>
        <w:t xml:space="preserve"> </w:t>
      </w:r>
    </w:p>
    <w:p w:rsidR="00251492" w:rsidRPr="00792031" w:rsidRDefault="00251492" w:rsidP="00C736B6">
      <w:pPr>
        <w:pStyle w:val="Overskrift8"/>
      </w:pPr>
      <w:bookmarkStart w:id="11" w:name="_Toc343777933"/>
      <w:r w:rsidRPr="00792031">
        <w:t>Utfyllende bestemmelser til kapittel 8</w:t>
      </w:r>
      <w:bookmarkEnd w:id="11"/>
    </w:p>
    <w:p w:rsidR="00655179" w:rsidRPr="006B0A08" w:rsidRDefault="00251492" w:rsidP="00792031">
      <w:pPr>
        <w:rPr>
          <w:i/>
          <w:iCs/>
          <w:szCs w:val="24"/>
        </w:rPr>
      </w:pPr>
      <w:r w:rsidRPr="00906BB3">
        <w:rPr>
          <w:rStyle w:val="ForskriftutfbesttittelTegn"/>
        </w:rPr>
        <w:t>Ad 8-2</w:t>
      </w:r>
      <w:r w:rsidRPr="00792031">
        <w:rPr>
          <w:szCs w:val="24"/>
        </w:rPr>
        <w:t xml:space="preserve"> </w:t>
      </w:r>
      <w:r w:rsidRPr="00F64816">
        <w:rPr>
          <w:i/>
          <w:iCs/>
          <w:szCs w:val="24"/>
        </w:rPr>
        <w:t>Det enkelte institutt kan fastsette instituttspesifikke krav til antall studiepoeng i opplæringsdelen innenfor rammen på 30-70 studiepoeng. Slike krav skal fastsettes av instituttstyret selv.</w:t>
      </w:r>
      <w:r w:rsidRPr="00792031">
        <w:rPr>
          <w:szCs w:val="24"/>
        </w:rPr>
        <w:t xml:space="preserve"> </w:t>
      </w:r>
      <w:r w:rsidRPr="00792031">
        <w:rPr>
          <w:szCs w:val="24"/>
        </w:rPr>
        <w:br/>
      </w:r>
      <w:r w:rsidRPr="00792031">
        <w:rPr>
          <w:szCs w:val="24"/>
        </w:rPr>
        <w:br/>
      </w:r>
      <w:r w:rsidRPr="00906BB3">
        <w:rPr>
          <w:rStyle w:val="ForskriftutfbesttittelTegn"/>
        </w:rPr>
        <w:t>Ad 8-4</w:t>
      </w:r>
      <w:r w:rsidRPr="00792031">
        <w:rPr>
          <w:szCs w:val="24"/>
        </w:rPr>
        <w:t xml:space="preserve"> </w:t>
      </w:r>
      <w:r w:rsidR="00655179" w:rsidRPr="006B0A08">
        <w:rPr>
          <w:i/>
          <w:iCs/>
          <w:szCs w:val="24"/>
        </w:rPr>
        <w:t xml:space="preserve">Bestemmelsen i § 8-4 gjøres også gjeldende for </w:t>
      </w:r>
      <w:r w:rsidR="00B96829">
        <w:rPr>
          <w:i/>
          <w:iCs/>
          <w:szCs w:val="24"/>
        </w:rPr>
        <w:t>ph.d.</w:t>
      </w:r>
      <w:r w:rsidR="00655179" w:rsidRPr="006B0A08">
        <w:rPr>
          <w:i/>
          <w:iCs/>
          <w:szCs w:val="24"/>
        </w:rPr>
        <w:t>-</w:t>
      </w:r>
      <w:r w:rsidR="006234CF">
        <w:rPr>
          <w:i/>
          <w:iCs/>
          <w:szCs w:val="24"/>
        </w:rPr>
        <w:t>kandidat</w:t>
      </w:r>
      <w:r w:rsidR="00655179" w:rsidRPr="006B0A08">
        <w:rPr>
          <w:i/>
          <w:iCs/>
          <w:szCs w:val="24"/>
        </w:rPr>
        <w:t xml:space="preserve">er som er tatt opp ved UMB i perioden 01.01.07-01.04.09, og som i følge gjeldene </w:t>
      </w:r>
      <w:r w:rsidR="00B96829">
        <w:rPr>
          <w:i/>
          <w:iCs/>
          <w:szCs w:val="24"/>
        </w:rPr>
        <w:t>ph.d.</w:t>
      </w:r>
      <w:r w:rsidR="00655179" w:rsidRPr="006B0A08">
        <w:rPr>
          <w:i/>
          <w:iCs/>
          <w:szCs w:val="24"/>
        </w:rPr>
        <w:t xml:space="preserve">-forskrift i </w:t>
      </w:r>
      <w:r w:rsidR="006344A7" w:rsidRPr="006B0A08">
        <w:rPr>
          <w:i/>
          <w:iCs/>
          <w:szCs w:val="24"/>
        </w:rPr>
        <w:t xml:space="preserve">denne </w:t>
      </w:r>
      <w:r w:rsidR="00655179" w:rsidRPr="006B0A08">
        <w:rPr>
          <w:i/>
          <w:iCs/>
          <w:szCs w:val="24"/>
        </w:rPr>
        <w:t xml:space="preserve">perioden har hatt krav om B eller bedre på alle emner i opplæringsdelen. Å gi bestemmelsen tilbakevirkende kraft </w:t>
      </w:r>
      <w:r w:rsidR="00E0662B" w:rsidRPr="006B0A08">
        <w:rPr>
          <w:i/>
          <w:iCs/>
          <w:szCs w:val="24"/>
        </w:rPr>
        <w:t>har juridisk dekning</w:t>
      </w:r>
      <w:r w:rsidR="00655179" w:rsidRPr="006B0A08">
        <w:rPr>
          <w:i/>
          <w:iCs/>
          <w:szCs w:val="24"/>
        </w:rPr>
        <w:t xml:space="preserve">, da bestemmelsen er til gunst for </w:t>
      </w:r>
      <w:r w:rsidR="00B96829">
        <w:rPr>
          <w:i/>
          <w:iCs/>
          <w:szCs w:val="24"/>
        </w:rPr>
        <w:t>ph.d.</w:t>
      </w:r>
      <w:r w:rsidR="00655179" w:rsidRPr="006B0A08">
        <w:rPr>
          <w:i/>
          <w:iCs/>
          <w:szCs w:val="24"/>
        </w:rPr>
        <w:t>-</w:t>
      </w:r>
      <w:r w:rsidR="006234CF">
        <w:rPr>
          <w:i/>
          <w:iCs/>
          <w:szCs w:val="24"/>
        </w:rPr>
        <w:t>kandidat</w:t>
      </w:r>
      <w:r w:rsidR="00655179" w:rsidRPr="006B0A08">
        <w:rPr>
          <w:i/>
          <w:iCs/>
          <w:szCs w:val="24"/>
        </w:rPr>
        <w:t xml:space="preserve">ene tatt opp i perioden.  </w:t>
      </w:r>
    </w:p>
    <w:p w:rsidR="00655179" w:rsidRPr="006B0A08" w:rsidRDefault="00655179" w:rsidP="00792031">
      <w:pPr>
        <w:rPr>
          <w:i/>
          <w:iCs/>
          <w:szCs w:val="24"/>
        </w:rPr>
      </w:pPr>
    </w:p>
    <w:p w:rsidR="00655179" w:rsidRPr="006B0A08" w:rsidRDefault="00655179" w:rsidP="00792031">
      <w:pPr>
        <w:rPr>
          <w:i/>
          <w:iCs/>
          <w:szCs w:val="24"/>
        </w:rPr>
      </w:pPr>
      <w:r w:rsidRPr="006B0A08">
        <w:rPr>
          <w:i/>
          <w:iCs/>
          <w:szCs w:val="24"/>
        </w:rPr>
        <w:t xml:space="preserve">Karakterkravet for </w:t>
      </w:r>
      <w:r w:rsidR="006234CF">
        <w:rPr>
          <w:i/>
          <w:iCs/>
          <w:szCs w:val="24"/>
        </w:rPr>
        <w:t>kandidat</w:t>
      </w:r>
      <w:r w:rsidRPr="006B0A08">
        <w:rPr>
          <w:i/>
          <w:iCs/>
          <w:szCs w:val="24"/>
        </w:rPr>
        <w:t xml:space="preserve">er som er tatt opp til </w:t>
      </w:r>
      <w:r w:rsidR="00B96829">
        <w:rPr>
          <w:i/>
          <w:iCs/>
          <w:szCs w:val="24"/>
        </w:rPr>
        <w:t>ph.d.</w:t>
      </w:r>
      <w:r w:rsidRPr="006B0A08">
        <w:rPr>
          <w:i/>
          <w:iCs/>
          <w:szCs w:val="24"/>
        </w:rPr>
        <w:t>-studier ved UMB før 1. januar 2007, er C eller bedre for emner avsluttet før 1. april 2009. Med ”avsluttet” menes dato for eksamen, dato for innlevering av avsluttende oppgave, eventuelt gjennomføring/innlevering av siste obligatoriske aktivitet/arbeid som hører til emnet.</w:t>
      </w:r>
    </w:p>
    <w:p w:rsidR="00655179" w:rsidRPr="006B0A08" w:rsidRDefault="00655179" w:rsidP="00792031">
      <w:pPr>
        <w:rPr>
          <w:i/>
          <w:iCs/>
          <w:szCs w:val="24"/>
        </w:rPr>
      </w:pPr>
    </w:p>
    <w:p w:rsidR="00251492" w:rsidRPr="006B0A08" w:rsidRDefault="00B96829" w:rsidP="00792031">
      <w:pPr>
        <w:rPr>
          <w:i/>
          <w:iCs/>
          <w:szCs w:val="24"/>
        </w:rPr>
      </w:pPr>
      <w:r w:rsidRPr="00B96829">
        <w:rPr>
          <w:i/>
          <w:szCs w:val="24"/>
        </w:rPr>
        <w:t>Ph.d.</w:t>
      </w:r>
      <w:r w:rsidR="00251492" w:rsidRPr="00B96829">
        <w:rPr>
          <w:i/>
          <w:iCs/>
          <w:szCs w:val="24"/>
        </w:rPr>
        <w:t>-</w:t>
      </w:r>
      <w:r w:rsidR="006234CF">
        <w:rPr>
          <w:i/>
          <w:iCs/>
          <w:szCs w:val="24"/>
        </w:rPr>
        <w:t>kandidat</w:t>
      </w:r>
      <w:r w:rsidR="00251492" w:rsidRPr="006B0A08">
        <w:rPr>
          <w:i/>
          <w:iCs/>
          <w:szCs w:val="24"/>
        </w:rPr>
        <w:t>er som har oppnådd karakteren C, D, E, F eller ”ikke bestått” i et emne i opplæringsdelen, kan ta ny eksamen enten i perioden for utsatt eksamen og ny prøve, eller ved neste ordinære eksamen.</w:t>
      </w:r>
    </w:p>
    <w:p w:rsidR="00251492" w:rsidRPr="00792031" w:rsidRDefault="00251492" w:rsidP="00792031">
      <w:pPr>
        <w:rPr>
          <w:szCs w:val="24"/>
        </w:rPr>
      </w:pPr>
    </w:p>
    <w:p w:rsidR="00FE3552" w:rsidRPr="00792031" w:rsidRDefault="00B5486A" w:rsidP="00792031">
      <w:pPr>
        <w:rPr>
          <w:szCs w:val="24"/>
        </w:rPr>
      </w:pPr>
      <w:r w:rsidRPr="00906BB3">
        <w:rPr>
          <w:rStyle w:val="ForskriftutfbesttittelTegn"/>
        </w:rPr>
        <w:t>Ad 8-5</w:t>
      </w:r>
      <w:r w:rsidRPr="00792031">
        <w:rPr>
          <w:szCs w:val="24"/>
        </w:rPr>
        <w:t xml:space="preserve"> </w:t>
      </w:r>
      <w:r w:rsidRPr="006B0A08">
        <w:rPr>
          <w:i/>
          <w:iCs/>
          <w:szCs w:val="24"/>
        </w:rPr>
        <w:t xml:space="preserve">Instituttet godkjenner opplæringsdelen på grunnlag av dokumentasjon </w:t>
      </w:r>
      <w:r w:rsidR="00446953" w:rsidRPr="006B0A08">
        <w:rPr>
          <w:i/>
          <w:iCs/>
          <w:szCs w:val="24"/>
        </w:rPr>
        <w:t xml:space="preserve">(karakterutskrifter/vitnemål) </w:t>
      </w:r>
      <w:r w:rsidRPr="006B0A08">
        <w:rPr>
          <w:i/>
          <w:iCs/>
          <w:szCs w:val="24"/>
        </w:rPr>
        <w:t xml:space="preserve">som </w:t>
      </w:r>
      <w:r w:rsidR="00B96829">
        <w:rPr>
          <w:i/>
          <w:iCs/>
          <w:szCs w:val="24"/>
        </w:rPr>
        <w:t>ph.d.</w:t>
      </w:r>
      <w:r w:rsidRPr="006B0A08">
        <w:rPr>
          <w:i/>
          <w:iCs/>
          <w:szCs w:val="24"/>
        </w:rPr>
        <w:t>-</w:t>
      </w:r>
      <w:r w:rsidR="006234CF">
        <w:rPr>
          <w:i/>
          <w:iCs/>
          <w:szCs w:val="24"/>
        </w:rPr>
        <w:t>kandidat</w:t>
      </w:r>
      <w:r w:rsidRPr="006B0A08">
        <w:rPr>
          <w:i/>
          <w:iCs/>
          <w:szCs w:val="24"/>
        </w:rPr>
        <w:t>en legger frem</w:t>
      </w:r>
      <w:r w:rsidR="005B4C75" w:rsidRPr="006B0A08">
        <w:rPr>
          <w:i/>
          <w:iCs/>
          <w:szCs w:val="24"/>
        </w:rPr>
        <w:t>,</w:t>
      </w:r>
      <w:r w:rsidRPr="006B0A08">
        <w:rPr>
          <w:i/>
          <w:iCs/>
          <w:szCs w:val="24"/>
        </w:rPr>
        <w:t xml:space="preserve"> for kurs som inngår i godkjent utdanningsplan.  </w:t>
      </w:r>
      <w:r w:rsidR="00B96829">
        <w:rPr>
          <w:i/>
          <w:iCs/>
          <w:szCs w:val="24"/>
        </w:rPr>
        <w:t>Ph.d.</w:t>
      </w:r>
      <w:r w:rsidRPr="006B0A08">
        <w:rPr>
          <w:i/>
          <w:iCs/>
          <w:szCs w:val="24"/>
        </w:rPr>
        <w:t>-</w:t>
      </w:r>
      <w:r w:rsidR="006234CF">
        <w:rPr>
          <w:i/>
          <w:iCs/>
          <w:szCs w:val="24"/>
        </w:rPr>
        <w:t>kandidat</w:t>
      </w:r>
      <w:r w:rsidRPr="006B0A08">
        <w:rPr>
          <w:i/>
          <w:iCs/>
          <w:szCs w:val="24"/>
        </w:rPr>
        <w:t>en skal også dokumentere hvordan karakterkravet i § 8-4 oppfylles.</w:t>
      </w:r>
    </w:p>
    <w:p w:rsidR="00251492" w:rsidRPr="00792031" w:rsidRDefault="00251492" w:rsidP="00C736B6">
      <w:pPr>
        <w:pStyle w:val="Overskrift1"/>
      </w:pPr>
      <w:bookmarkStart w:id="12" w:name="_Toc343777934"/>
      <w:r w:rsidRPr="00792031">
        <w:t>Kap. 9 Veiledning og tilknytning til forskermiljø</w:t>
      </w:r>
      <w:bookmarkEnd w:id="12"/>
    </w:p>
    <w:p w:rsidR="00251492" w:rsidRPr="00792031" w:rsidRDefault="00251492" w:rsidP="00792031">
      <w:pPr>
        <w:rPr>
          <w:szCs w:val="24"/>
        </w:rPr>
      </w:pPr>
      <w:r w:rsidRPr="004E2553">
        <w:rPr>
          <w:rStyle w:val="ForskriftparagrafnrTegn"/>
        </w:rPr>
        <w:t>§ 9-1</w:t>
      </w:r>
      <w:r w:rsidRPr="00792031">
        <w:rPr>
          <w:szCs w:val="24"/>
        </w:rPr>
        <w:t xml:space="preserve"> Arbeidet med doktoravhandlingen skal foregå under individuell veiledning. Det skal være en veiledergruppe som består av minst to forskere</w:t>
      </w:r>
      <w:r w:rsidR="00F75E68">
        <w:rPr>
          <w:szCs w:val="24"/>
        </w:rPr>
        <w:t xml:space="preserve">, hvor av </w:t>
      </w:r>
      <w:r w:rsidR="008D42E4">
        <w:rPr>
          <w:szCs w:val="24"/>
        </w:rPr>
        <w:t>é</w:t>
      </w:r>
      <w:r w:rsidR="00F75E68">
        <w:rPr>
          <w:szCs w:val="24"/>
        </w:rPr>
        <w:t>n oppnevnes som hovedveileder</w:t>
      </w:r>
      <w:r w:rsidRPr="00792031">
        <w:rPr>
          <w:szCs w:val="24"/>
        </w:rPr>
        <w:t>.</w:t>
      </w:r>
    </w:p>
    <w:p w:rsidR="00251492" w:rsidRPr="00792031" w:rsidRDefault="00251492" w:rsidP="00792031">
      <w:pPr>
        <w:rPr>
          <w:szCs w:val="24"/>
        </w:rPr>
      </w:pPr>
    </w:p>
    <w:p w:rsidR="00251492" w:rsidRPr="00F75E68" w:rsidRDefault="00251492" w:rsidP="008D42E4">
      <w:pPr>
        <w:suppressAutoHyphens w:val="0"/>
        <w:overflowPunct/>
        <w:autoSpaceDN w:val="0"/>
        <w:adjustRightInd w:val="0"/>
        <w:textAlignment w:val="auto"/>
        <w:rPr>
          <w:szCs w:val="24"/>
        </w:rPr>
      </w:pPr>
      <w:r w:rsidRPr="004E2553">
        <w:rPr>
          <w:rStyle w:val="ForskriftparagrafnrTegn"/>
        </w:rPr>
        <w:t>§ 9-2</w:t>
      </w:r>
      <w:r w:rsidRPr="00792031">
        <w:rPr>
          <w:szCs w:val="24"/>
        </w:rPr>
        <w:t xml:space="preserve"> Veiledere skal ha doktorgrad eller tilsvarende </w:t>
      </w:r>
      <w:r w:rsidRPr="00F75E68">
        <w:rPr>
          <w:szCs w:val="24"/>
        </w:rPr>
        <w:t>kompetanse</w:t>
      </w:r>
      <w:r w:rsidR="00F75E68" w:rsidRPr="00F75E68">
        <w:rPr>
          <w:szCs w:val="24"/>
        </w:rPr>
        <w:t xml:space="preserve"> </w:t>
      </w:r>
      <w:r w:rsidR="00F75E68" w:rsidRPr="00F75E68">
        <w:rPr>
          <w:rFonts w:cs="Calibri"/>
          <w:szCs w:val="24"/>
          <w:lang w:eastAsia="nb-NO"/>
        </w:rPr>
        <w:t xml:space="preserve">innenfor </w:t>
      </w:r>
      <w:r w:rsidR="008D42E4">
        <w:rPr>
          <w:rFonts w:cs="Calibri"/>
          <w:szCs w:val="24"/>
          <w:lang w:eastAsia="nb-NO"/>
        </w:rPr>
        <w:t xml:space="preserve">relevante </w:t>
      </w:r>
      <w:r w:rsidR="00F75E68" w:rsidRPr="00F75E68">
        <w:rPr>
          <w:rFonts w:cs="Calibri"/>
          <w:szCs w:val="24"/>
          <w:lang w:eastAsia="nb-NO"/>
        </w:rPr>
        <w:t>fagfelt og være</w:t>
      </w:r>
      <w:r w:rsidR="008D42E4">
        <w:rPr>
          <w:rFonts w:cs="Calibri"/>
          <w:szCs w:val="24"/>
          <w:lang w:eastAsia="nb-NO"/>
        </w:rPr>
        <w:t xml:space="preserve"> </w:t>
      </w:r>
      <w:r w:rsidR="00F75E68" w:rsidRPr="00F75E68">
        <w:rPr>
          <w:rFonts w:cs="Calibri"/>
          <w:szCs w:val="24"/>
          <w:lang w:eastAsia="nb-NO"/>
        </w:rPr>
        <w:t>aktive forskere</w:t>
      </w:r>
      <w:r w:rsidRPr="00F75E68">
        <w:rPr>
          <w:szCs w:val="24"/>
        </w:rPr>
        <w:t xml:space="preserve">. </w:t>
      </w:r>
      <w:r w:rsidR="008D42E4">
        <w:rPr>
          <w:szCs w:val="24"/>
        </w:rPr>
        <w:t>Hovedveileder skal ha tidligere erfaring fra, eller opplæring som, veileder for ph.d.-kandidater.</w:t>
      </w:r>
    </w:p>
    <w:p w:rsidR="00251492" w:rsidRPr="00792031" w:rsidRDefault="00251492" w:rsidP="00792031">
      <w:pPr>
        <w:rPr>
          <w:szCs w:val="24"/>
        </w:rPr>
      </w:pPr>
    </w:p>
    <w:p w:rsidR="00251492" w:rsidRPr="00792031" w:rsidRDefault="00251492" w:rsidP="00792031">
      <w:pPr>
        <w:rPr>
          <w:szCs w:val="24"/>
        </w:rPr>
      </w:pPr>
      <w:r w:rsidRPr="004E2553">
        <w:rPr>
          <w:rStyle w:val="ForskriftparagrafnrTegn"/>
        </w:rPr>
        <w:t>§ 9- 3</w:t>
      </w:r>
      <w:r w:rsidRPr="00792031">
        <w:rPr>
          <w:szCs w:val="24"/>
        </w:rPr>
        <w:t xml:space="preserve"> </w:t>
      </w:r>
      <w:r w:rsidR="007A396C" w:rsidRPr="00792031">
        <w:rPr>
          <w:szCs w:val="24"/>
        </w:rPr>
        <w:t xml:space="preserve">Hovedveileder har </w:t>
      </w:r>
      <w:r w:rsidR="007A396C">
        <w:rPr>
          <w:szCs w:val="24"/>
        </w:rPr>
        <w:t xml:space="preserve">det faglige hovedansvaret </w:t>
      </w:r>
      <w:r w:rsidR="007A396C" w:rsidRPr="00792031">
        <w:rPr>
          <w:szCs w:val="24"/>
        </w:rPr>
        <w:t xml:space="preserve">for </w:t>
      </w:r>
      <w:r w:rsidR="007A396C">
        <w:rPr>
          <w:szCs w:val="24"/>
        </w:rPr>
        <w:t>ph.d.</w:t>
      </w:r>
      <w:r w:rsidR="007A396C" w:rsidRPr="00792031">
        <w:rPr>
          <w:szCs w:val="24"/>
        </w:rPr>
        <w:t>-</w:t>
      </w:r>
      <w:r w:rsidR="007A396C">
        <w:rPr>
          <w:szCs w:val="24"/>
        </w:rPr>
        <w:t>kandidat</w:t>
      </w:r>
      <w:r w:rsidR="007A396C" w:rsidRPr="00792031">
        <w:rPr>
          <w:szCs w:val="24"/>
        </w:rPr>
        <w:t>en</w:t>
      </w:r>
      <w:r w:rsidR="007A396C" w:rsidRPr="00792031" w:rsidDel="00F75E68">
        <w:rPr>
          <w:szCs w:val="24"/>
        </w:rPr>
        <w:t xml:space="preserve"> </w:t>
      </w:r>
      <w:r w:rsidR="00F75E68">
        <w:rPr>
          <w:szCs w:val="24"/>
        </w:rPr>
        <w:t>H</w:t>
      </w:r>
      <w:r w:rsidRPr="00792031">
        <w:rPr>
          <w:szCs w:val="24"/>
        </w:rPr>
        <w:t>ovedveileder skal være ansatt ved UMB.</w:t>
      </w:r>
    </w:p>
    <w:p w:rsidR="00251492" w:rsidRPr="00792031" w:rsidRDefault="00251492" w:rsidP="00792031">
      <w:pPr>
        <w:rPr>
          <w:szCs w:val="24"/>
        </w:rPr>
      </w:pPr>
    </w:p>
    <w:p w:rsidR="00251492" w:rsidRPr="00792031" w:rsidRDefault="00132B38" w:rsidP="00792031">
      <w:pPr>
        <w:rPr>
          <w:szCs w:val="24"/>
        </w:rPr>
      </w:pPr>
      <w:r>
        <w:rPr>
          <w:szCs w:val="24"/>
        </w:rPr>
        <w:t xml:space="preserve">Hovedveileder har </w:t>
      </w:r>
      <w:r w:rsidR="008D42E4">
        <w:rPr>
          <w:szCs w:val="24"/>
        </w:rPr>
        <w:t>ansvar for at kandidaten</w:t>
      </w:r>
      <w:r w:rsidR="00251492" w:rsidRPr="00792031">
        <w:rPr>
          <w:szCs w:val="24"/>
        </w:rPr>
        <w:t xml:space="preserve"> har jevnlig kontakt med sine veiledere. Veiledergruppen har et felles ansvar for den faglige oppfølging</w:t>
      </w:r>
      <w:r w:rsidR="007A396C">
        <w:rPr>
          <w:szCs w:val="24"/>
        </w:rPr>
        <w:t>en</w:t>
      </w:r>
      <w:r w:rsidR="00251492" w:rsidRPr="00792031">
        <w:rPr>
          <w:szCs w:val="24"/>
        </w:rPr>
        <w:t xml:space="preserve"> av </w:t>
      </w:r>
      <w:r w:rsidR="00B96829">
        <w:rPr>
          <w:szCs w:val="24"/>
        </w:rPr>
        <w:t>ph.d.</w:t>
      </w:r>
      <w:r w:rsidR="00251492" w:rsidRPr="00792031">
        <w:rPr>
          <w:szCs w:val="24"/>
        </w:rPr>
        <w:t>-</w:t>
      </w:r>
      <w:r w:rsidR="006234CF">
        <w:rPr>
          <w:szCs w:val="24"/>
        </w:rPr>
        <w:t>kandidat</w:t>
      </w:r>
      <w:r w:rsidR="00251492" w:rsidRPr="00792031">
        <w:rPr>
          <w:szCs w:val="24"/>
        </w:rPr>
        <w:t xml:space="preserve">en og for at </w:t>
      </w:r>
      <w:r w:rsidR="006234CF">
        <w:rPr>
          <w:szCs w:val="24"/>
        </w:rPr>
        <w:t>kandidat</w:t>
      </w:r>
      <w:r w:rsidR="00251492" w:rsidRPr="00792031">
        <w:rPr>
          <w:szCs w:val="24"/>
        </w:rPr>
        <w:t xml:space="preserve">en deltar i et aktivt forskermiljø med seniorforskere og andre </w:t>
      </w:r>
      <w:r w:rsidR="00B96829">
        <w:rPr>
          <w:szCs w:val="24"/>
        </w:rPr>
        <w:t>ph.d.</w:t>
      </w:r>
      <w:r w:rsidR="00251492" w:rsidRPr="00792031">
        <w:rPr>
          <w:szCs w:val="24"/>
        </w:rPr>
        <w:t>-</w:t>
      </w:r>
      <w:r w:rsidR="006234CF">
        <w:rPr>
          <w:szCs w:val="24"/>
        </w:rPr>
        <w:t>kandidat</w:t>
      </w:r>
      <w:r w:rsidR="00251492" w:rsidRPr="00792031">
        <w:rPr>
          <w:szCs w:val="24"/>
        </w:rPr>
        <w:t xml:space="preserve">er. </w:t>
      </w:r>
    </w:p>
    <w:p w:rsidR="005F1719" w:rsidRPr="00792031" w:rsidRDefault="005F1719" w:rsidP="00792031">
      <w:pPr>
        <w:rPr>
          <w:szCs w:val="24"/>
        </w:rPr>
      </w:pPr>
    </w:p>
    <w:p w:rsidR="005F7B99" w:rsidRPr="00792031" w:rsidRDefault="005F7B99" w:rsidP="00BA157C">
      <w:pPr>
        <w:rPr>
          <w:szCs w:val="24"/>
        </w:rPr>
      </w:pPr>
      <w:r w:rsidRPr="004E2553">
        <w:rPr>
          <w:rStyle w:val="ForskriftparagrafnrTegn"/>
        </w:rPr>
        <w:lastRenderedPageBreak/>
        <w:t>§ 9-4</w:t>
      </w:r>
      <w:r w:rsidRPr="00792031">
        <w:rPr>
          <w:szCs w:val="24"/>
        </w:rPr>
        <w:t xml:space="preserve"> </w:t>
      </w:r>
      <w:r w:rsidR="00132B38">
        <w:rPr>
          <w:szCs w:val="24"/>
        </w:rPr>
        <w:t>V</w:t>
      </w:r>
      <w:r w:rsidRPr="00DE16AB">
        <w:rPr>
          <w:szCs w:val="24"/>
        </w:rPr>
        <w:t>eileder</w:t>
      </w:r>
      <w:r w:rsidR="00132B38">
        <w:rPr>
          <w:szCs w:val="24"/>
        </w:rPr>
        <w:t>n</w:t>
      </w:r>
      <w:r w:rsidRPr="00DE16AB">
        <w:rPr>
          <w:szCs w:val="24"/>
        </w:rPr>
        <w:t>e</w:t>
      </w:r>
      <w:r w:rsidRPr="00792031">
        <w:rPr>
          <w:szCs w:val="24"/>
        </w:rPr>
        <w:t xml:space="preserve"> plikter å holde </w:t>
      </w:r>
      <w:r w:rsidR="00132B38">
        <w:rPr>
          <w:szCs w:val="24"/>
        </w:rPr>
        <w:t>seg orientert om fremdriften i kandidatens arbeid og vurdere den i forhold til fremdriftsplanen. Veilederne plikter å følge opp faglige forhold som kan medføre</w:t>
      </w:r>
      <w:r w:rsidR="00F54A5C">
        <w:rPr>
          <w:szCs w:val="24"/>
        </w:rPr>
        <w:t xml:space="preserve"> forsinket gjennomføring av forskerutdanningen, slik at denne kan fullføres innenfor normert tid.</w:t>
      </w:r>
    </w:p>
    <w:p w:rsidR="00F54A5C" w:rsidRDefault="00F54A5C" w:rsidP="00792031">
      <w:pPr>
        <w:rPr>
          <w:szCs w:val="24"/>
        </w:rPr>
      </w:pPr>
    </w:p>
    <w:p w:rsidR="005F7B99" w:rsidRDefault="00F54A5C" w:rsidP="00912732">
      <w:pPr>
        <w:suppressAutoHyphens w:val="0"/>
        <w:overflowPunct/>
        <w:autoSpaceDN w:val="0"/>
        <w:adjustRightInd w:val="0"/>
        <w:textAlignment w:val="auto"/>
        <w:rPr>
          <w:szCs w:val="24"/>
        </w:rPr>
      </w:pPr>
      <w:r w:rsidRPr="00792031">
        <w:rPr>
          <w:szCs w:val="24"/>
        </w:rPr>
        <w:t>Utdanningsplanen skal ligge til grunn for veiledningen</w:t>
      </w:r>
      <w:r w:rsidRPr="00DE16AB">
        <w:rPr>
          <w:szCs w:val="24"/>
        </w:rPr>
        <w:t>.</w:t>
      </w:r>
      <w:r w:rsidR="00912732" w:rsidRPr="00912732">
        <w:rPr>
          <w:rFonts w:ascii="Calibri" w:hAnsi="Calibri" w:cs="Calibri"/>
          <w:szCs w:val="24"/>
          <w:lang w:eastAsia="nb-NO"/>
        </w:rPr>
        <w:t xml:space="preserve"> </w:t>
      </w:r>
      <w:r w:rsidR="00912732" w:rsidRPr="00912732">
        <w:rPr>
          <w:rFonts w:cs="Calibri"/>
          <w:szCs w:val="24"/>
          <w:lang w:eastAsia="nb-NO"/>
        </w:rPr>
        <w:t>Veilederne skal gi råd om formulering og avgrensning av tema og problemstillinger, drøfte og vurdere hypoteser og metoder, drøfte resultater og tolkningen av disse, drøfte opplegg og gjennomføring av fremstillingen, herunder disposisjon, språklig form, dokumentasjon m.v., og gi hjelp til orientering i faglitteratur og datagrunnlag i forhold til bibliotek, arkiv, etc. Videre bør veilederne gi kandidaten veiledning i forskningsetiske spørsmål knyttet til avhandlingen.</w:t>
      </w:r>
    </w:p>
    <w:p w:rsidR="00F54A5C" w:rsidRPr="00792031" w:rsidRDefault="00F54A5C" w:rsidP="00792031">
      <w:pPr>
        <w:rPr>
          <w:szCs w:val="24"/>
        </w:rPr>
      </w:pPr>
    </w:p>
    <w:p w:rsidR="00393053" w:rsidRDefault="00251492" w:rsidP="00C736B6">
      <w:r w:rsidRPr="004E2553">
        <w:rPr>
          <w:rStyle w:val="ForskriftparagrafnrTegn"/>
        </w:rPr>
        <w:t>§ 9-</w:t>
      </w:r>
      <w:r w:rsidR="005F7B99" w:rsidRPr="004E2553">
        <w:rPr>
          <w:rStyle w:val="ForskriftparagrafnrTegn"/>
        </w:rPr>
        <w:t>5</w:t>
      </w:r>
      <w:r w:rsidR="00912732">
        <w:rPr>
          <w:rStyle w:val="ForskriftparagrafnrTegn"/>
        </w:rPr>
        <w:t xml:space="preserve"> </w:t>
      </w:r>
      <w:r w:rsidR="00F54A5C">
        <w:rPr>
          <w:szCs w:val="24"/>
        </w:rPr>
        <w:t xml:space="preserve">Ph.d.-kandidat </w:t>
      </w:r>
      <w:r w:rsidR="001E20C9">
        <w:rPr>
          <w:szCs w:val="24"/>
        </w:rPr>
        <w:t>eller</w:t>
      </w:r>
      <w:r w:rsidR="00F54A5C">
        <w:rPr>
          <w:szCs w:val="24"/>
        </w:rPr>
        <w:t xml:space="preserve"> veileder kan be ansvarlig institutt om å oppnevne ny veileder for kandidaten. </w:t>
      </w:r>
      <w:r w:rsidR="007A38AD">
        <w:rPr>
          <w:szCs w:val="24"/>
        </w:rPr>
        <w:t xml:space="preserve">Veileder kan ikke fratre før ny veileder er oppnevnt. </w:t>
      </w:r>
      <w:r w:rsidR="00F54A5C">
        <w:rPr>
          <w:szCs w:val="24"/>
        </w:rPr>
        <w:t>I</w:t>
      </w:r>
      <w:r w:rsidRPr="00792031">
        <w:rPr>
          <w:szCs w:val="24"/>
        </w:rPr>
        <w:t>nstitutt</w:t>
      </w:r>
      <w:r w:rsidR="00F54A5C">
        <w:rPr>
          <w:szCs w:val="24"/>
        </w:rPr>
        <w:t>et</w:t>
      </w:r>
      <w:r w:rsidRPr="00792031">
        <w:rPr>
          <w:szCs w:val="24"/>
        </w:rPr>
        <w:t xml:space="preserve"> har ansvaret for straks å utpeke ny(e) veileder(e) ved langvarig sykdom, permisjon e.l.</w:t>
      </w:r>
    </w:p>
    <w:p w:rsidR="00251492" w:rsidRPr="00792031" w:rsidRDefault="00251492" w:rsidP="00C736B6">
      <w:pPr>
        <w:pStyle w:val="Overskrift8"/>
      </w:pPr>
      <w:bookmarkStart w:id="13" w:name="_Toc343777935"/>
      <w:r w:rsidRPr="00792031">
        <w:t>Utfyllende bestemmelser til kapittel 9</w:t>
      </w:r>
      <w:bookmarkEnd w:id="13"/>
    </w:p>
    <w:p w:rsidR="00792031" w:rsidRPr="00792031" w:rsidRDefault="00251492" w:rsidP="00792031">
      <w:pPr>
        <w:rPr>
          <w:szCs w:val="24"/>
        </w:rPr>
      </w:pPr>
      <w:r w:rsidRPr="00906BB3">
        <w:rPr>
          <w:rStyle w:val="ForskriftutfbesttittelTegn"/>
        </w:rPr>
        <w:t>Ad 9-4</w:t>
      </w:r>
      <w:r w:rsidRPr="00792031">
        <w:rPr>
          <w:szCs w:val="24"/>
        </w:rPr>
        <w:t xml:space="preserve"> </w:t>
      </w:r>
      <w:r w:rsidRPr="00393053">
        <w:rPr>
          <w:i/>
          <w:iCs/>
          <w:szCs w:val="24"/>
        </w:rPr>
        <w:t>Antall timer veiledning fordelt på veiledergruppen er normert til 100 t/år i den effektive studietiden, totalt 300 timer gjennom utdanningsperioden.</w:t>
      </w:r>
    </w:p>
    <w:p w:rsidR="00251492" w:rsidRPr="00792031" w:rsidRDefault="00251492" w:rsidP="00C736B6">
      <w:pPr>
        <w:pStyle w:val="Overskrift1"/>
      </w:pPr>
      <w:bookmarkStart w:id="14" w:name="_Toc343777936"/>
      <w:r w:rsidRPr="00792031">
        <w:t>Kap. 10 Avhandlingen</w:t>
      </w:r>
      <w:bookmarkEnd w:id="14"/>
      <w:r w:rsidRPr="00792031">
        <w:t xml:space="preserve"> </w:t>
      </w:r>
    </w:p>
    <w:p w:rsidR="006664AD" w:rsidRDefault="00251492" w:rsidP="00792031">
      <w:pPr>
        <w:rPr>
          <w:szCs w:val="24"/>
        </w:rPr>
      </w:pPr>
      <w:r w:rsidRPr="004E2553">
        <w:rPr>
          <w:rStyle w:val="ForskriftparagrafnrTegn"/>
        </w:rPr>
        <w:t>§ 10-1</w:t>
      </w:r>
      <w:r w:rsidRPr="00792031">
        <w:rPr>
          <w:szCs w:val="24"/>
        </w:rPr>
        <w:t xml:space="preserve"> Avhandlingen skal være et selvstendig vitenskapelig arbeid </w:t>
      </w:r>
      <w:r w:rsidR="00270D47">
        <w:rPr>
          <w:szCs w:val="24"/>
        </w:rPr>
        <w:t>som oppfyller</w:t>
      </w:r>
      <w:r w:rsidR="00270D47" w:rsidRPr="00792031">
        <w:rPr>
          <w:szCs w:val="24"/>
        </w:rPr>
        <w:t xml:space="preserve"> </w:t>
      </w:r>
      <w:r w:rsidRPr="00792031">
        <w:rPr>
          <w:szCs w:val="24"/>
        </w:rPr>
        <w:t>internasjonal</w:t>
      </w:r>
      <w:r w:rsidR="00270D47">
        <w:rPr>
          <w:szCs w:val="24"/>
        </w:rPr>
        <w:t>e</w:t>
      </w:r>
      <w:r w:rsidRPr="00792031">
        <w:rPr>
          <w:szCs w:val="24"/>
        </w:rPr>
        <w:t xml:space="preserve"> standard</w:t>
      </w:r>
      <w:r w:rsidR="00270D47">
        <w:rPr>
          <w:szCs w:val="24"/>
        </w:rPr>
        <w:t>er med hensyn</w:t>
      </w:r>
      <w:r w:rsidR="006664AD">
        <w:rPr>
          <w:szCs w:val="24"/>
        </w:rPr>
        <w:t xml:space="preserve"> til etiske krav, faglig nivå og metode innen fagområdet. </w:t>
      </w:r>
    </w:p>
    <w:p w:rsidR="006664AD" w:rsidRDefault="006664AD" w:rsidP="00792031">
      <w:pPr>
        <w:rPr>
          <w:szCs w:val="24"/>
        </w:rPr>
      </w:pPr>
    </w:p>
    <w:p w:rsidR="00251492" w:rsidRPr="00792031" w:rsidRDefault="006664AD" w:rsidP="00792031">
      <w:pPr>
        <w:rPr>
          <w:szCs w:val="24"/>
        </w:rPr>
      </w:pPr>
      <w:r>
        <w:rPr>
          <w:szCs w:val="24"/>
        </w:rPr>
        <w:t>Avhandlingen skal være</w:t>
      </w:r>
      <w:r w:rsidR="00251492" w:rsidRPr="00792031">
        <w:rPr>
          <w:szCs w:val="24"/>
        </w:rPr>
        <w:t xml:space="preserve"> på et høyt faglig nivå når det gjelder problemformuleringer, begrepsmessig presisering, metodisk, teoretisk og empirisk grunnlag, dokumentasjon, behandling av litteratur og fremstillingsform. Avhandlingen skal bidra til å utvikle ny faglig kunnskap og ligge på et nivå som tilsier at den vil kunne publiseres som en del av fagets vitenskapelige litteratur.</w:t>
      </w:r>
    </w:p>
    <w:p w:rsidR="00251492" w:rsidRPr="00792031" w:rsidRDefault="00251492" w:rsidP="00792031">
      <w:pPr>
        <w:rPr>
          <w:szCs w:val="24"/>
        </w:rPr>
      </w:pPr>
    </w:p>
    <w:p w:rsidR="00251492" w:rsidRPr="0007131C" w:rsidRDefault="00251492" w:rsidP="00792031">
      <w:pPr>
        <w:rPr>
          <w:szCs w:val="24"/>
        </w:rPr>
      </w:pPr>
      <w:r w:rsidRPr="00835D1F">
        <w:rPr>
          <w:spacing w:val="-4"/>
          <w:szCs w:val="24"/>
        </w:rPr>
        <w:t xml:space="preserve">Avhandlingen kan </w:t>
      </w:r>
      <w:r w:rsidR="006664AD">
        <w:rPr>
          <w:spacing w:val="-4"/>
          <w:szCs w:val="24"/>
        </w:rPr>
        <w:t xml:space="preserve">være en monografi eller en sammenstilling av </w:t>
      </w:r>
      <w:r w:rsidRPr="00835D1F">
        <w:rPr>
          <w:spacing w:val="-4"/>
          <w:szCs w:val="24"/>
        </w:rPr>
        <w:t>flere delarbeider</w:t>
      </w:r>
      <w:r w:rsidR="005F7B99" w:rsidRPr="00835D1F">
        <w:rPr>
          <w:spacing w:val="-4"/>
          <w:szCs w:val="24"/>
        </w:rPr>
        <w:t xml:space="preserve"> </w:t>
      </w:r>
      <w:r w:rsidR="007E2337" w:rsidRPr="00835D1F">
        <w:rPr>
          <w:spacing w:val="-4"/>
          <w:szCs w:val="24"/>
        </w:rPr>
        <w:t xml:space="preserve">(artikler eller </w:t>
      </w:r>
      <w:r w:rsidR="005F7B99" w:rsidRPr="00835D1F">
        <w:rPr>
          <w:spacing w:val="-4"/>
          <w:szCs w:val="24"/>
        </w:rPr>
        <w:t>manuskripter)</w:t>
      </w:r>
      <w:r w:rsidRPr="00835D1F">
        <w:rPr>
          <w:spacing w:val="-4"/>
          <w:szCs w:val="24"/>
        </w:rPr>
        <w:t xml:space="preserve">. Dersom </w:t>
      </w:r>
      <w:r w:rsidR="006664AD" w:rsidRPr="00835D1F">
        <w:rPr>
          <w:spacing w:val="-4"/>
          <w:szCs w:val="24"/>
        </w:rPr>
        <w:t>det</w:t>
      </w:r>
      <w:r w:rsidR="006664AD">
        <w:rPr>
          <w:spacing w:val="-4"/>
          <w:szCs w:val="24"/>
        </w:rPr>
        <w:t xml:space="preserve"> siste </w:t>
      </w:r>
      <w:r w:rsidRPr="00835D1F">
        <w:rPr>
          <w:spacing w:val="-4"/>
          <w:szCs w:val="24"/>
        </w:rPr>
        <w:t>er tilfelle</w:t>
      </w:r>
      <w:r w:rsidR="006664AD">
        <w:rPr>
          <w:spacing w:val="-4"/>
          <w:szCs w:val="24"/>
        </w:rPr>
        <w:t>t</w:t>
      </w:r>
      <w:r w:rsidR="00D0748A" w:rsidRPr="00835D1F">
        <w:rPr>
          <w:spacing w:val="-4"/>
          <w:szCs w:val="24"/>
        </w:rPr>
        <w:t>,</w:t>
      </w:r>
      <w:r w:rsidRPr="00835D1F">
        <w:rPr>
          <w:spacing w:val="-4"/>
          <w:szCs w:val="24"/>
        </w:rPr>
        <w:t xml:space="preserve"> skal avhandlingen også inneholde et kapittel som </w:t>
      </w:r>
      <w:r w:rsidR="00B6771A" w:rsidRPr="00835D1F">
        <w:rPr>
          <w:spacing w:val="-4"/>
          <w:szCs w:val="24"/>
        </w:rPr>
        <w:t>i et helhetlig perspektiv</w:t>
      </w:r>
      <w:r w:rsidR="00D0748A" w:rsidRPr="00835D1F">
        <w:rPr>
          <w:spacing w:val="-4"/>
          <w:szCs w:val="24"/>
        </w:rPr>
        <w:t xml:space="preserve"> </w:t>
      </w:r>
      <w:r w:rsidRPr="00835D1F">
        <w:rPr>
          <w:spacing w:val="-4"/>
          <w:szCs w:val="24"/>
        </w:rPr>
        <w:t>sammenfatter og sammenstiller de problemstillinger og konklusjoner som legges frem i delarbeidene</w:t>
      </w:r>
      <w:r w:rsidR="00F041C8" w:rsidRPr="00835D1F">
        <w:rPr>
          <w:spacing w:val="-4"/>
          <w:szCs w:val="24"/>
        </w:rPr>
        <w:t>,</w:t>
      </w:r>
      <w:r w:rsidRPr="00835D1F">
        <w:rPr>
          <w:spacing w:val="-4"/>
          <w:szCs w:val="24"/>
        </w:rPr>
        <w:t xml:space="preserve"> og </w:t>
      </w:r>
      <w:r w:rsidR="00B304E3" w:rsidRPr="00835D1F">
        <w:rPr>
          <w:spacing w:val="-4"/>
          <w:szCs w:val="24"/>
        </w:rPr>
        <w:t>som dokumenterer</w:t>
      </w:r>
      <w:r w:rsidRPr="00835D1F">
        <w:rPr>
          <w:spacing w:val="-4"/>
          <w:szCs w:val="24"/>
        </w:rPr>
        <w:t xml:space="preserve"> sammenhengen i avhandlingen. </w:t>
      </w:r>
      <w:r w:rsidR="00B96829">
        <w:rPr>
          <w:szCs w:val="24"/>
        </w:rPr>
        <w:t>Ph.d.</w:t>
      </w:r>
      <w:r w:rsidR="0035609B" w:rsidRPr="00835D1F">
        <w:rPr>
          <w:spacing w:val="-4"/>
          <w:szCs w:val="24"/>
        </w:rPr>
        <w:t>-</w:t>
      </w:r>
      <w:r w:rsidR="006234CF">
        <w:rPr>
          <w:spacing w:val="-4"/>
          <w:szCs w:val="24"/>
        </w:rPr>
        <w:t>kandidat</w:t>
      </w:r>
      <w:r w:rsidR="0035609B" w:rsidRPr="00835D1F">
        <w:rPr>
          <w:spacing w:val="-4"/>
          <w:szCs w:val="24"/>
        </w:rPr>
        <w:t>en skal være eneforfatter av sammenfatningen.</w:t>
      </w:r>
      <w:r w:rsidR="006664AD">
        <w:rPr>
          <w:spacing w:val="-4"/>
          <w:szCs w:val="24"/>
        </w:rPr>
        <w:br/>
      </w:r>
      <w:r w:rsidR="006664AD">
        <w:rPr>
          <w:spacing w:val="-4"/>
          <w:szCs w:val="24"/>
        </w:rPr>
        <w:br/>
      </w:r>
      <w:r w:rsidRPr="0007131C">
        <w:rPr>
          <w:szCs w:val="24"/>
        </w:rPr>
        <w:t xml:space="preserve">Avhandlingen skal inneholde </w:t>
      </w:r>
      <w:r w:rsidR="007456F7">
        <w:rPr>
          <w:szCs w:val="24"/>
        </w:rPr>
        <w:t>et</w:t>
      </w:r>
      <w:r w:rsidR="007456F7" w:rsidRPr="0007131C">
        <w:rPr>
          <w:szCs w:val="24"/>
        </w:rPr>
        <w:t xml:space="preserve"> </w:t>
      </w:r>
      <w:r w:rsidRPr="0007131C">
        <w:rPr>
          <w:szCs w:val="24"/>
        </w:rPr>
        <w:t>kort sammendrag på engelsk</w:t>
      </w:r>
      <w:r w:rsidR="007456F7">
        <w:rPr>
          <w:szCs w:val="24"/>
        </w:rPr>
        <w:t xml:space="preserve">, og </w:t>
      </w:r>
      <w:r w:rsidR="007D696F">
        <w:rPr>
          <w:szCs w:val="24"/>
        </w:rPr>
        <w:t>bør</w:t>
      </w:r>
      <w:r w:rsidR="007456F7">
        <w:rPr>
          <w:szCs w:val="24"/>
        </w:rPr>
        <w:t xml:space="preserve"> inneholde et sammendrag på norsk</w:t>
      </w:r>
      <w:r w:rsidRPr="0007131C">
        <w:rPr>
          <w:szCs w:val="24"/>
        </w:rPr>
        <w:t>.</w:t>
      </w:r>
    </w:p>
    <w:p w:rsidR="00251492" w:rsidRPr="00792031" w:rsidRDefault="00251492" w:rsidP="00792031">
      <w:pPr>
        <w:rPr>
          <w:szCs w:val="24"/>
        </w:rPr>
      </w:pPr>
    </w:p>
    <w:p w:rsidR="006664AD" w:rsidRDefault="00251492" w:rsidP="00792031">
      <w:pPr>
        <w:rPr>
          <w:szCs w:val="24"/>
        </w:rPr>
      </w:pPr>
      <w:r w:rsidRPr="004E2553">
        <w:rPr>
          <w:rStyle w:val="ForskriftparagrafnrTegn"/>
        </w:rPr>
        <w:t>§ 10-2</w:t>
      </w:r>
      <w:r w:rsidRPr="00792031">
        <w:rPr>
          <w:szCs w:val="24"/>
        </w:rPr>
        <w:t xml:space="preserve"> I de tilfeller hvor </w:t>
      </w:r>
      <w:r w:rsidR="00B96829">
        <w:rPr>
          <w:szCs w:val="24"/>
        </w:rPr>
        <w:t>ph.d.</w:t>
      </w:r>
      <w:r w:rsidRPr="00792031">
        <w:rPr>
          <w:szCs w:val="24"/>
        </w:rPr>
        <w:t>-</w:t>
      </w:r>
      <w:r w:rsidR="006234CF">
        <w:rPr>
          <w:szCs w:val="24"/>
        </w:rPr>
        <w:t>kandidat</w:t>
      </w:r>
      <w:r w:rsidRPr="00792031">
        <w:rPr>
          <w:szCs w:val="24"/>
        </w:rPr>
        <w:t xml:space="preserve">en ikke er eneforfatter, skal </w:t>
      </w:r>
      <w:r w:rsidR="0040505A" w:rsidRPr="00792031">
        <w:rPr>
          <w:szCs w:val="24"/>
        </w:rPr>
        <w:t xml:space="preserve">både </w:t>
      </w:r>
      <w:r w:rsidR="00B96829">
        <w:rPr>
          <w:szCs w:val="24"/>
        </w:rPr>
        <w:t>ph.d.</w:t>
      </w:r>
      <w:r w:rsidRPr="00792031">
        <w:rPr>
          <w:szCs w:val="24"/>
        </w:rPr>
        <w:t>-</w:t>
      </w:r>
      <w:r w:rsidR="006234CF">
        <w:rPr>
          <w:szCs w:val="24"/>
        </w:rPr>
        <w:t>kandidat</w:t>
      </w:r>
      <w:r w:rsidRPr="00792031">
        <w:rPr>
          <w:szCs w:val="24"/>
        </w:rPr>
        <w:t xml:space="preserve">ens </w:t>
      </w:r>
      <w:r w:rsidR="0040505A" w:rsidRPr="00792031">
        <w:rPr>
          <w:szCs w:val="24"/>
        </w:rPr>
        <w:t>og</w:t>
      </w:r>
      <w:r w:rsidRPr="00792031">
        <w:rPr>
          <w:szCs w:val="24"/>
        </w:rPr>
        <w:t xml:space="preserve"> medforfatter</w:t>
      </w:r>
      <w:r w:rsidR="0040505A" w:rsidRPr="00792031">
        <w:rPr>
          <w:szCs w:val="24"/>
        </w:rPr>
        <w:t>n</w:t>
      </w:r>
      <w:r w:rsidRPr="00792031">
        <w:rPr>
          <w:szCs w:val="24"/>
        </w:rPr>
        <w:t>e</w:t>
      </w:r>
      <w:r w:rsidR="0040505A" w:rsidRPr="00792031">
        <w:rPr>
          <w:szCs w:val="24"/>
        </w:rPr>
        <w:t>s bidrag presiseres ved innlevering av avhandlingen</w:t>
      </w:r>
      <w:r w:rsidR="00E909D1" w:rsidRPr="00792031">
        <w:rPr>
          <w:szCs w:val="24"/>
        </w:rPr>
        <w:t>, i form av signerte forfattererklæringer</w:t>
      </w:r>
      <w:r w:rsidRPr="00792031">
        <w:rPr>
          <w:szCs w:val="24"/>
        </w:rPr>
        <w:t xml:space="preserve">. Det er </w:t>
      </w:r>
      <w:r w:rsidR="00B96829">
        <w:rPr>
          <w:szCs w:val="24"/>
        </w:rPr>
        <w:t>ph.d.</w:t>
      </w:r>
      <w:r w:rsidR="00057057" w:rsidRPr="00792031">
        <w:rPr>
          <w:szCs w:val="24"/>
        </w:rPr>
        <w:t>-</w:t>
      </w:r>
      <w:r w:rsidR="006234CF">
        <w:rPr>
          <w:szCs w:val="24"/>
        </w:rPr>
        <w:t>kandidat</w:t>
      </w:r>
      <w:r w:rsidRPr="00792031">
        <w:rPr>
          <w:szCs w:val="24"/>
        </w:rPr>
        <w:t xml:space="preserve">ens ansvar å </w:t>
      </w:r>
      <w:r w:rsidR="0035609B" w:rsidRPr="00792031">
        <w:rPr>
          <w:szCs w:val="24"/>
        </w:rPr>
        <w:t xml:space="preserve">innhente </w:t>
      </w:r>
      <w:r w:rsidR="00E909D1" w:rsidRPr="00792031">
        <w:rPr>
          <w:szCs w:val="24"/>
        </w:rPr>
        <w:t>disse erklæringene</w:t>
      </w:r>
      <w:r w:rsidRPr="00792031">
        <w:rPr>
          <w:szCs w:val="24"/>
        </w:rPr>
        <w:t xml:space="preserve">. </w:t>
      </w:r>
    </w:p>
    <w:p w:rsidR="00251492" w:rsidRPr="00792031" w:rsidRDefault="00251492" w:rsidP="00792031">
      <w:pPr>
        <w:rPr>
          <w:szCs w:val="24"/>
        </w:rPr>
      </w:pPr>
    </w:p>
    <w:p w:rsidR="00251492" w:rsidRPr="00792031" w:rsidRDefault="00251492" w:rsidP="00792031">
      <w:pPr>
        <w:rPr>
          <w:szCs w:val="24"/>
        </w:rPr>
      </w:pPr>
      <w:r w:rsidRPr="004E2553">
        <w:rPr>
          <w:rStyle w:val="ForskriftparagrafnrTegn"/>
        </w:rPr>
        <w:t>§ 10-3</w:t>
      </w:r>
      <w:r w:rsidRPr="00792031">
        <w:rPr>
          <w:szCs w:val="24"/>
        </w:rPr>
        <w:t xml:space="preserve"> </w:t>
      </w:r>
      <w:r w:rsidR="00B96829">
        <w:rPr>
          <w:szCs w:val="24"/>
        </w:rPr>
        <w:t>Ph.d.</w:t>
      </w:r>
      <w:r w:rsidRPr="00792031">
        <w:rPr>
          <w:szCs w:val="24"/>
        </w:rPr>
        <w:t>-</w:t>
      </w:r>
      <w:r w:rsidR="006234CF">
        <w:rPr>
          <w:szCs w:val="24"/>
        </w:rPr>
        <w:t>kandidat</w:t>
      </w:r>
      <w:r w:rsidRPr="00792031">
        <w:rPr>
          <w:szCs w:val="24"/>
        </w:rPr>
        <w:t>en plikter å lagre forskningsdata i henhold til UMBs retning</w:t>
      </w:r>
      <w:r w:rsidR="00EF14DE" w:rsidRPr="00792031">
        <w:rPr>
          <w:szCs w:val="24"/>
        </w:rPr>
        <w:t>s</w:t>
      </w:r>
      <w:r w:rsidRPr="00792031">
        <w:rPr>
          <w:szCs w:val="24"/>
        </w:rPr>
        <w:t>linjer for dette.</w:t>
      </w:r>
    </w:p>
    <w:p w:rsidR="00251492" w:rsidRPr="00792031" w:rsidRDefault="00251492" w:rsidP="00792031">
      <w:pPr>
        <w:rPr>
          <w:szCs w:val="24"/>
        </w:rPr>
      </w:pPr>
    </w:p>
    <w:p w:rsidR="009D77A8" w:rsidRPr="00496417" w:rsidRDefault="009D77A8" w:rsidP="009D77A8">
      <w:pPr>
        <w:pStyle w:val="Default"/>
        <w:ind w:left="12"/>
        <w:rPr>
          <w:color w:val="auto"/>
        </w:rPr>
      </w:pPr>
      <w:r w:rsidRPr="00496417">
        <w:rPr>
          <w:b/>
          <w:color w:val="auto"/>
          <w:lang w:eastAsia="ar-SA"/>
        </w:rPr>
        <w:t xml:space="preserve">§ 10-4 </w:t>
      </w:r>
      <w:r w:rsidRPr="00496417">
        <w:rPr>
          <w:color w:val="auto"/>
          <w:lang w:eastAsia="ar-SA"/>
        </w:rPr>
        <w:t>”Veiledende retningslinjer for kreditering av vitenskapelige publikasjoner til institusjoner”</w:t>
      </w:r>
      <w:r w:rsidRPr="00496417">
        <w:rPr>
          <w:color w:val="auto"/>
          <w:lang w:eastAsia="ar-SA"/>
        </w:rPr>
        <w:br/>
        <w:t xml:space="preserve">(se http://www.uhr.no) skal legges til grunn for adressering av vitenskapelige publikasjoner som inngår i doktorgradsarbeidet. Krav til medforfatterskap skal praktiseres i </w:t>
      </w:r>
      <w:r w:rsidRPr="00496417">
        <w:rPr>
          <w:color w:val="auto"/>
        </w:rPr>
        <w:t>henhold til Vancouver-reglene (Uniform Requirements for Manuscripts (URM), se: http://www.icmje.org/).</w:t>
      </w:r>
    </w:p>
    <w:p w:rsidR="004B218D" w:rsidRPr="00792031" w:rsidRDefault="004B218D" w:rsidP="004B218D">
      <w:pPr>
        <w:pStyle w:val="Default"/>
        <w:ind w:left="12"/>
      </w:pPr>
    </w:p>
    <w:p w:rsidR="00A16568" w:rsidRDefault="00251492" w:rsidP="00792031">
      <w:pPr>
        <w:rPr>
          <w:szCs w:val="24"/>
        </w:rPr>
      </w:pPr>
      <w:r w:rsidRPr="00D01F94">
        <w:rPr>
          <w:rStyle w:val="ForskriftparagrafnrTegn"/>
        </w:rPr>
        <w:t>§ 10-5</w:t>
      </w:r>
      <w:r w:rsidRPr="00D01F94">
        <w:rPr>
          <w:szCs w:val="24"/>
        </w:rPr>
        <w:t xml:space="preserve"> </w:t>
      </w:r>
      <w:r w:rsidR="00901C4F" w:rsidRPr="00D01F94">
        <w:rPr>
          <w:szCs w:val="24"/>
        </w:rPr>
        <w:t>A</w:t>
      </w:r>
      <w:r w:rsidRPr="00D01F94">
        <w:rPr>
          <w:szCs w:val="24"/>
        </w:rPr>
        <w:t>vhandlingen skal skrives på engelsk</w:t>
      </w:r>
      <w:r w:rsidR="00901C4F" w:rsidRPr="00D01F94">
        <w:rPr>
          <w:szCs w:val="24"/>
        </w:rPr>
        <w:t xml:space="preserve"> eller norsk</w:t>
      </w:r>
      <w:r w:rsidRPr="00D01F94">
        <w:rPr>
          <w:szCs w:val="24"/>
        </w:rPr>
        <w:t xml:space="preserve">. Dersom </w:t>
      </w:r>
      <w:r w:rsidR="00B96829">
        <w:rPr>
          <w:szCs w:val="24"/>
        </w:rPr>
        <w:t>ph.d.</w:t>
      </w:r>
      <w:r w:rsidRPr="00D01F94">
        <w:rPr>
          <w:szCs w:val="24"/>
        </w:rPr>
        <w:t>-</w:t>
      </w:r>
      <w:r w:rsidR="006234CF">
        <w:rPr>
          <w:szCs w:val="24"/>
        </w:rPr>
        <w:t>kandidat</w:t>
      </w:r>
      <w:r w:rsidRPr="00D01F94">
        <w:rPr>
          <w:szCs w:val="24"/>
        </w:rPr>
        <w:t>en ønsker å benytte</w:t>
      </w:r>
      <w:r w:rsidRPr="0007131C">
        <w:rPr>
          <w:szCs w:val="24"/>
        </w:rPr>
        <w:t xml:space="preserve"> et annet språk, skal det være søkt om dette ved opptak, jf. § 5-3.</w:t>
      </w:r>
    </w:p>
    <w:p w:rsidR="00251492" w:rsidRPr="00792031" w:rsidRDefault="00251492" w:rsidP="00792031">
      <w:pPr>
        <w:rPr>
          <w:szCs w:val="24"/>
        </w:rPr>
      </w:pPr>
    </w:p>
    <w:p w:rsidR="00690EE3" w:rsidRDefault="00251492">
      <w:pPr>
        <w:rPr>
          <w:rFonts w:cs="Calibri"/>
          <w:szCs w:val="24"/>
          <w:lang w:eastAsia="nb-NO"/>
        </w:rPr>
      </w:pPr>
      <w:r w:rsidRPr="004E2553">
        <w:rPr>
          <w:rStyle w:val="ForskriftparagrafnrTegn"/>
        </w:rPr>
        <w:lastRenderedPageBreak/>
        <w:t>§ 10-6</w:t>
      </w:r>
      <w:r w:rsidRPr="00792031">
        <w:rPr>
          <w:szCs w:val="24"/>
        </w:rPr>
        <w:t xml:space="preserve"> Arbeid som har vært godtatt som grunnlag for tidligere eksamener, kan ikke antas til bedømmelse, med mindre arbeidet inngår som en mindre del av en avhandling som består av flere sammenhengende arbeider. </w:t>
      </w:r>
      <w:r w:rsidR="0070441C" w:rsidRPr="0070441C">
        <w:rPr>
          <w:rFonts w:cs="Calibri"/>
          <w:szCs w:val="24"/>
          <w:lang w:eastAsia="nb-NO"/>
        </w:rPr>
        <w:t>Data, analyser eller metoder fra tidligere grader kan likevel benyttes som grunnlag for arbeid med ph.d.</w:t>
      </w:r>
      <w:r w:rsidR="0070441C" w:rsidRPr="0070441C">
        <w:rPr>
          <w:rFonts w:ascii="Calibri" w:hAnsi="Calibri" w:cs="Calibri"/>
          <w:szCs w:val="24"/>
          <w:lang w:eastAsia="nb-NO"/>
        </w:rPr>
        <w:t>‐</w:t>
      </w:r>
      <w:r w:rsidR="0070441C" w:rsidRPr="0070441C">
        <w:rPr>
          <w:rFonts w:cs="Calibri"/>
          <w:szCs w:val="24"/>
          <w:lang w:eastAsia="nb-NO"/>
        </w:rPr>
        <w:t>prosjektet.</w:t>
      </w:r>
    </w:p>
    <w:p w:rsidR="00DB7ED9" w:rsidRDefault="00DB7ED9" w:rsidP="0070441C">
      <w:pPr>
        <w:suppressAutoHyphens w:val="0"/>
        <w:overflowPunct/>
        <w:autoSpaceDN w:val="0"/>
        <w:adjustRightInd w:val="0"/>
        <w:textAlignment w:val="auto"/>
        <w:rPr>
          <w:rFonts w:cs="Calibri"/>
          <w:szCs w:val="24"/>
          <w:lang w:eastAsia="nb-NO"/>
        </w:rPr>
      </w:pPr>
    </w:p>
    <w:p w:rsidR="00DB7ED9" w:rsidRPr="00DB7ED9" w:rsidRDefault="00DB7ED9" w:rsidP="0070441C">
      <w:pPr>
        <w:suppressAutoHyphens w:val="0"/>
        <w:overflowPunct/>
        <w:autoSpaceDN w:val="0"/>
        <w:adjustRightInd w:val="0"/>
        <w:textAlignment w:val="auto"/>
        <w:rPr>
          <w:szCs w:val="24"/>
        </w:rPr>
      </w:pPr>
      <w:r w:rsidRPr="00DB7ED9">
        <w:rPr>
          <w:rFonts w:cs="Calibri"/>
          <w:szCs w:val="24"/>
          <w:lang w:eastAsia="nb-NO"/>
        </w:rPr>
        <w:t xml:space="preserve">Avhandlingen kan innleveres for bedømmelse </w:t>
      </w:r>
      <w:r w:rsidR="0044666A">
        <w:rPr>
          <w:rFonts w:cs="Calibri"/>
          <w:szCs w:val="24"/>
          <w:lang w:eastAsia="nb-NO"/>
        </w:rPr>
        <w:t xml:space="preserve">kun </w:t>
      </w:r>
      <w:r w:rsidR="00160590">
        <w:rPr>
          <w:rFonts w:cs="Calibri"/>
          <w:szCs w:val="24"/>
          <w:lang w:eastAsia="nb-NO"/>
        </w:rPr>
        <w:t>ved UMB</w:t>
      </w:r>
      <w:r w:rsidR="0044666A">
        <w:rPr>
          <w:rFonts w:cs="Calibri"/>
          <w:szCs w:val="24"/>
          <w:lang w:eastAsia="nb-NO"/>
        </w:rPr>
        <w:t>.</w:t>
      </w:r>
    </w:p>
    <w:p w:rsidR="00251492" w:rsidRPr="00792031" w:rsidRDefault="00251492" w:rsidP="00792031">
      <w:pPr>
        <w:rPr>
          <w:szCs w:val="24"/>
        </w:rPr>
      </w:pPr>
    </w:p>
    <w:p w:rsidR="00251492" w:rsidRPr="00792031" w:rsidRDefault="00251492" w:rsidP="00792031">
      <w:pPr>
        <w:rPr>
          <w:szCs w:val="24"/>
        </w:rPr>
      </w:pPr>
      <w:r w:rsidRPr="004E2553">
        <w:rPr>
          <w:rStyle w:val="ForskriftparagrafnrTegn"/>
        </w:rPr>
        <w:t>§ 10-7</w:t>
      </w:r>
      <w:r w:rsidRPr="00792031">
        <w:rPr>
          <w:szCs w:val="24"/>
        </w:rPr>
        <w:t xml:space="preserve"> Det kan ikke legges restriksjoner på offentliggjøring og publisering av resultater som inngår i doktorgradsarbeidet, med unntak av en på forhånd avtalt utsettelse. Utsettelse av offentliggjøring/publisering kan skje når </w:t>
      </w:r>
      <w:r w:rsidR="00B96829">
        <w:rPr>
          <w:szCs w:val="24"/>
        </w:rPr>
        <w:t>ph.d.</w:t>
      </w:r>
      <w:r w:rsidRPr="00792031">
        <w:rPr>
          <w:szCs w:val="24"/>
        </w:rPr>
        <w:t xml:space="preserve">-utdanningen helt eller delvis er finansiert av en ekstern part, for at den eksterne parten skal kunne ta stilling til patentering/kommersialisering. </w:t>
      </w:r>
    </w:p>
    <w:p w:rsidR="00251492" w:rsidRPr="00792031" w:rsidRDefault="00251492" w:rsidP="00792031">
      <w:pPr>
        <w:rPr>
          <w:szCs w:val="24"/>
        </w:rPr>
      </w:pPr>
    </w:p>
    <w:p w:rsidR="00251492" w:rsidRPr="00792031" w:rsidRDefault="00251492" w:rsidP="00792031">
      <w:pPr>
        <w:rPr>
          <w:szCs w:val="24"/>
        </w:rPr>
      </w:pPr>
      <w:r w:rsidRPr="00792031">
        <w:rPr>
          <w:szCs w:val="24"/>
        </w:rPr>
        <w:t>En eventuell avtalt utsettelse av tidspunktet for offentliggjøring/pu</w:t>
      </w:r>
      <w:r w:rsidR="00813177" w:rsidRPr="00792031">
        <w:rPr>
          <w:szCs w:val="24"/>
        </w:rPr>
        <w:t>b</w:t>
      </w:r>
      <w:r w:rsidRPr="00792031">
        <w:rPr>
          <w:szCs w:val="24"/>
        </w:rPr>
        <w:t xml:space="preserve">lisering skal ikke være av lengre varighet enn </w:t>
      </w:r>
      <w:r w:rsidR="00BE0E64" w:rsidRPr="00792031">
        <w:rPr>
          <w:szCs w:val="24"/>
        </w:rPr>
        <w:t>4</w:t>
      </w:r>
      <w:r w:rsidRPr="00792031">
        <w:rPr>
          <w:szCs w:val="24"/>
        </w:rPr>
        <w:t xml:space="preserve"> måneder. </w:t>
      </w:r>
    </w:p>
    <w:p w:rsidR="00251492" w:rsidRPr="00792031" w:rsidRDefault="00251492" w:rsidP="00792031">
      <w:pPr>
        <w:rPr>
          <w:szCs w:val="24"/>
        </w:rPr>
      </w:pPr>
    </w:p>
    <w:p w:rsidR="00251492" w:rsidRPr="00792031" w:rsidRDefault="00251492" w:rsidP="00792031">
      <w:pPr>
        <w:rPr>
          <w:szCs w:val="24"/>
        </w:rPr>
      </w:pPr>
      <w:r w:rsidRPr="004E2553">
        <w:rPr>
          <w:rStyle w:val="ForskriftparagrafnrTegn"/>
        </w:rPr>
        <w:t>§ 10-8</w:t>
      </w:r>
      <w:r w:rsidRPr="00792031">
        <w:rPr>
          <w:szCs w:val="24"/>
        </w:rPr>
        <w:t xml:space="preserve"> </w:t>
      </w:r>
      <w:r w:rsidR="006234CF">
        <w:rPr>
          <w:szCs w:val="24"/>
        </w:rPr>
        <w:t>P</w:t>
      </w:r>
      <w:r w:rsidR="00B96829">
        <w:rPr>
          <w:szCs w:val="24"/>
        </w:rPr>
        <w:t>h.d.</w:t>
      </w:r>
      <w:r w:rsidRPr="00792031">
        <w:rPr>
          <w:szCs w:val="24"/>
        </w:rPr>
        <w:t>-</w:t>
      </w:r>
      <w:r w:rsidR="006234CF">
        <w:rPr>
          <w:szCs w:val="24"/>
        </w:rPr>
        <w:t>kandidat</w:t>
      </w:r>
      <w:r w:rsidRPr="00792031">
        <w:rPr>
          <w:szCs w:val="24"/>
        </w:rPr>
        <w:t xml:space="preserve">ens rettigheter til bruk av egne resultater, utnyttelse av patenterbare oppfinnelser, opphavsrettigheter m.m., er regulert av </w:t>
      </w:r>
      <w:r w:rsidR="009665A3" w:rsidRPr="00792031">
        <w:rPr>
          <w:szCs w:val="24"/>
        </w:rPr>
        <w:t>Arbeidstakeroppfinne</w:t>
      </w:r>
      <w:r w:rsidR="009665A3">
        <w:rPr>
          <w:szCs w:val="24"/>
        </w:rPr>
        <w:t>lses</w:t>
      </w:r>
      <w:r w:rsidR="009665A3" w:rsidRPr="00792031">
        <w:rPr>
          <w:szCs w:val="24"/>
        </w:rPr>
        <w:t xml:space="preserve">loven </w:t>
      </w:r>
      <w:r w:rsidRPr="00792031">
        <w:rPr>
          <w:szCs w:val="24"/>
        </w:rPr>
        <w:t>og UMBs egne regler om ansattes rettigheter.</w:t>
      </w:r>
      <w:r w:rsidR="00BE0E64" w:rsidRPr="00792031">
        <w:rPr>
          <w:szCs w:val="24"/>
        </w:rPr>
        <w:t xml:space="preserve"> Dette gjelder så lenge ikke annet fremgår av eventuelle opphavs- og/eller </w:t>
      </w:r>
      <w:r w:rsidR="007C7C8B" w:rsidRPr="00792031">
        <w:rPr>
          <w:szCs w:val="24"/>
        </w:rPr>
        <w:t>immateri</w:t>
      </w:r>
      <w:r w:rsidR="007C7C8B">
        <w:rPr>
          <w:szCs w:val="24"/>
        </w:rPr>
        <w:t>el</w:t>
      </w:r>
      <w:r w:rsidR="007C7C8B" w:rsidRPr="00792031">
        <w:rPr>
          <w:szCs w:val="24"/>
        </w:rPr>
        <w:t xml:space="preserve">lrettslige </w:t>
      </w:r>
      <w:r w:rsidR="00BE0E64" w:rsidRPr="00792031">
        <w:rPr>
          <w:szCs w:val="24"/>
        </w:rPr>
        <w:t>avtaler</w:t>
      </w:r>
      <w:r w:rsidR="007638AA" w:rsidRPr="00792031">
        <w:rPr>
          <w:szCs w:val="24"/>
        </w:rPr>
        <w:t xml:space="preserve"> </w:t>
      </w:r>
      <w:r w:rsidR="00033198" w:rsidRPr="00792031">
        <w:rPr>
          <w:szCs w:val="24"/>
        </w:rPr>
        <w:t>(jf. § 6-1).</w:t>
      </w:r>
    </w:p>
    <w:p w:rsidR="00293A45" w:rsidRPr="00792031" w:rsidRDefault="00293A45" w:rsidP="00293A45">
      <w:pPr>
        <w:pStyle w:val="Overskrift8"/>
      </w:pPr>
      <w:bookmarkStart w:id="15" w:name="_Toc343777937"/>
      <w:r w:rsidRPr="00792031">
        <w:t>Utfyllende bestemmelser til kapittel 10</w:t>
      </w:r>
      <w:bookmarkEnd w:id="15"/>
    </w:p>
    <w:p w:rsidR="009D77A8" w:rsidRPr="00496417" w:rsidRDefault="009D77A8" w:rsidP="009D77A8">
      <w:pPr>
        <w:rPr>
          <w:i/>
        </w:rPr>
      </w:pPr>
      <w:r w:rsidRPr="00496417">
        <w:rPr>
          <w:b/>
          <w:i/>
        </w:rPr>
        <w:t>Ad 10-4</w:t>
      </w:r>
      <w:r w:rsidRPr="00496417">
        <w:rPr>
          <w:i/>
        </w:rPr>
        <w:t xml:space="preserve"> UMBs offisielle omslag for </w:t>
      </w:r>
      <w:r w:rsidR="00B96829">
        <w:rPr>
          <w:i/>
        </w:rPr>
        <w:t>ph.d.</w:t>
      </w:r>
      <w:r w:rsidRPr="00496417">
        <w:rPr>
          <w:i/>
        </w:rPr>
        <w:t xml:space="preserve">-avhandlinger skal brukes. Dersom </w:t>
      </w:r>
      <w:r w:rsidR="00B96829">
        <w:rPr>
          <w:i/>
        </w:rPr>
        <w:t>ph.d.</w:t>
      </w:r>
      <w:r w:rsidRPr="00496417">
        <w:rPr>
          <w:i/>
        </w:rPr>
        <w:t>-</w:t>
      </w:r>
      <w:r w:rsidR="006234CF">
        <w:rPr>
          <w:i/>
        </w:rPr>
        <w:t>kandidat</w:t>
      </w:r>
      <w:r w:rsidRPr="00496417">
        <w:rPr>
          <w:i/>
        </w:rPr>
        <w:t>en er ansatt ved eller deltar i et gradssamarbeid med en annen institusjon, kan denne institusjonens adresse også føres opp på omslaget.</w:t>
      </w:r>
    </w:p>
    <w:p w:rsidR="009D77A8" w:rsidRPr="00496417" w:rsidRDefault="009D77A8" w:rsidP="009D77A8">
      <w:pPr>
        <w:rPr>
          <w:i/>
        </w:rPr>
      </w:pPr>
    </w:p>
    <w:p w:rsidR="009D77A8" w:rsidRPr="00496417" w:rsidRDefault="009D77A8" w:rsidP="009D77A8">
      <w:pPr>
        <w:rPr>
          <w:i/>
        </w:rPr>
      </w:pPr>
      <w:r w:rsidRPr="00496417">
        <w:rPr>
          <w:i/>
        </w:rPr>
        <w:t xml:space="preserve">Hovedregelen er at en </w:t>
      </w:r>
      <w:r w:rsidR="00B96829">
        <w:rPr>
          <w:i/>
        </w:rPr>
        <w:t>ph.d.</w:t>
      </w:r>
      <w:r w:rsidRPr="00496417">
        <w:rPr>
          <w:i/>
        </w:rPr>
        <w:t>-</w:t>
      </w:r>
      <w:r w:rsidR="006234CF">
        <w:rPr>
          <w:i/>
        </w:rPr>
        <w:t>kandidat</w:t>
      </w:r>
      <w:r w:rsidRPr="00496417">
        <w:rPr>
          <w:i/>
        </w:rPr>
        <w:t xml:space="preserve"> skal føre opp UMB og eventuell samarbeidende institusjon på alle foredrag, artikler, publikasjoner, presentasjoner, posters og lignende som inngår i </w:t>
      </w:r>
      <w:r w:rsidR="001B4828">
        <w:rPr>
          <w:i/>
        </w:rPr>
        <w:t>doktorgrads</w:t>
      </w:r>
      <w:r w:rsidRPr="00496417">
        <w:rPr>
          <w:i/>
        </w:rPr>
        <w:t xml:space="preserve">arbeidet.  </w:t>
      </w:r>
    </w:p>
    <w:p w:rsidR="009D77A8" w:rsidRPr="00496417" w:rsidRDefault="009D77A8" w:rsidP="009D77A8">
      <w:pPr>
        <w:rPr>
          <w:i/>
        </w:rPr>
      </w:pPr>
    </w:p>
    <w:p w:rsidR="009D77A8" w:rsidRPr="00496417" w:rsidRDefault="002853F7" w:rsidP="009D77A8">
      <w:r>
        <w:rPr>
          <w:i/>
        </w:rPr>
        <w:t>En institusjon skal oppgis med</w:t>
      </w:r>
      <w:r w:rsidR="009D77A8" w:rsidRPr="00496417">
        <w:rPr>
          <w:i/>
        </w:rPr>
        <w:t xml:space="preserve"> adresse i en publikasjon hvis den har gitt et nødvendig og vesentlig bidrag til, eller grunnlag for, en forfatters </w:t>
      </w:r>
      <w:r w:rsidR="007809F8">
        <w:rPr>
          <w:i/>
        </w:rPr>
        <w:t xml:space="preserve">(les: ph.d.-kandidats) </w:t>
      </w:r>
      <w:r w:rsidR="009D77A8" w:rsidRPr="00496417">
        <w:rPr>
          <w:i/>
        </w:rPr>
        <w:t>medvirkning til det publiserte arbeidet, for eksempel aktiv utøvelse av veiledningsansvar. Hvis institusjonens bidrag er veiledning, kreves det et mindre bidrag enn det som er nødvendig for at en veileder selv skal være oppført som medforfatter på det aktuelle arbeidet.</w:t>
      </w:r>
    </w:p>
    <w:p w:rsidR="00251492" w:rsidRPr="00792031" w:rsidRDefault="00251492" w:rsidP="00C736B6">
      <w:pPr>
        <w:pStyle w:val="Overskrift1"/>
      </w:pPr>
      <w:bookmarkStart w:id="16" w:name="_Toc343777938"/>
      <w:r w:rsidRPr="00792031">
        <w:t>Kap. 11 Kvalitetssikring og rapportering</w:t>
      </w:r>
      <w:bookmarkEnd w:id="16"/>
      <w:r w:rsidRPr="00792031">
        <w:t xml:space="preserve"> </w:t>
      </w:r>
    </w:p>
    <w:p w:rsidR="00251492" w:rsidRPr="00792031" w:rsidRDefault="00251492" w:rsidP="00792031">
      <w:pPr>
        <w:rPr>
          <w:szCs w:val="24"/>
        </w:rPr>
      </w:pPr>
      <w:r w:rsidRPr="004E2553">
        <w:rPr>
          <w:rStyle w:val="ForskriftparagrafnrTegn"/>
        </w:rPr>
        <w:t>§ 11-1</w:t>
      </w:r>
      <w:r w:rsidRPr="00792031">
        <w:rPr>
          <w:szCs w:val="24"/>
        </w:rPr>
        <w:t xml:space="preserve"> UMB skal ha et system for kvalitetssikring av </w:t>
      </w:r>
      <w:r w:rsidR="00B96829">
        <w:rPr>
          <w:szCs w:val="24"/>
        </w:rPr>
        <w:t>ph.d.</w:t>
      </w:r>
      <w:r w:rsidRPr="00792031">
        <w:rPr>
          <w:szCs w:val="24"/>
        </w:rPr>
        <w:t xml:space="preserve">-utdanningen, inkludert tiltak for å avdekke manglende progresjon i </w:t>
      </w:r>
      <w:r w:rsidR="00270D47">
        <w:rPr>
          <w:szCs w:val="24"/>
        </w:rPr>
        <w:t xml:space="preserve">opplæringsdelen eller </w:t>
      </w:r>
      <w:r w:rsidRPr="00792031">
        <w:rPr>
          <w:szCs w:val="24"/>
        </w:rPr>
        <w:t>avhandlingsarbeidet og mangler ved veiledningen.</w:t>
      </w:r>
    </w:p>
    <w:p w:rsidR="00251492" w:rsidRPr="00792031" w:rsidRDefault="00251492" w:rsidP="00792031">
      <w:pPr>
        <w:rPr>
          <w:szCs w:val="24"/>
        </w:rPr>
      </w:pPr>
    </w:p>
    <w:p w:rsidR="00251492" w:rsidRPr="00792031" w:rsidRDefault="00251492" w:rsidP="00792031">
      <w:pPr>
        <w:rPr>
          <w:szCs w:val="24"/>
        </w:rPr>
      </w:pPr>
      <w:r w:rsidRPr="004E2553">
        <w:rPr>
          <w:rStyle w:val="ForskriftparagrafnrTegn"/>
        </w:rPr>
        <w:t>§ 11-2</w:t>
      </w:r>
      <w:r w:rsidRPr="00792031">
        <w:rPr>
          <w:szCs w:val="24"/>
        </w:rPr>
        <w:t xml:space="preserve"> Både </w:t>
      </w:r>
      <w:r w:rsidR="00B96829">
        <w:rPr>
          <w:szCs w:val="24"/>
        </w:rPr>
        <w:t>ph.d.</w:t>
      </w:r>
      <w:r w:rsidRPr="00792031">
        <w:rPr>
          <w:szCs w:val="24"/>
        </w:rPr>
        <w:t>-</w:t>
      </w:r>
      <w:r w:rsidR="006234CF">
        <w:rPr>
          <w:szCs w:val="24"/>
        </w:rPr>
        <w:t>kandidat</w:t>
      </w:r>
      <w:r w:rsidRPr="00792031">
        <w:rPr>
          <w:szCs w:val="24"/>
        </w:rPr>
        <w:t xml:space="preserve"> og veiledere plikter å rapportere i samsvar med gjeldende regler. UMBs institutter skal ha rutiner for å følge opp avdekkede mangler.</w:t>
      </w:r>
    </w:p>
    <w:p w:rsidR="00251492" w:rsidRPr="00792031" w:rsidRDefault="00251492" w:rsidP="00792031">
      <w:pPr>
        <w:rPr>
          <w:szCs w:val="24"/>
        </w:rPr>
      </w:pPr>
    </w:p>
    <w:p w:rsidR="00FE3552" w:rsidRPr="00FE3552" w:rsidRDefault="00251492" w:rsidP="00FE3552">
      <w:r w:rsidRPr="004E2553">
        <w:rPr>
          <w:rStyle w:val="ForskriftparagrafnrTegn"/>
        </w:rPr>
        <w:t>§ 11-3</w:t>
      </w:r>
      <w:r w:rsidRPr="00792031">
        <w:t xml:space="preserve"> </w:t>
      </w:r>
      <w:r w:rsidRPr="00C736B6">
        <w:rPr>
          <w:spacing w:val="-7"/>
        </w:rPr>
        <w:t xml:space="preserve">En del av kvalitetssikringen av </w:t>
      </w:r>
      <w:r w:rsidR="00B96829">
        <w:rPr>
          <w:spacing w:val="-7"/>
        </w:rPr>
        <w:t>ph.d.</w:t>
      </w:r>
      <w:r w:rsidRPr="00C736B6">
        <w:rPr>
          <w:spacing w:val="-7"/>
        </w:rPr>
        <w:t>-utdanningen skal være 3 faste seminarer i opplærings</w:t>
      </w:r>
      <w:r w:rsidR="00FF58C7" w:rsidRPr="00C736B6">
        <w:rPr>
          <w:spacing w:val="-7"/>
        </w:rPr>
        <w:softHyphen/>
      </w:r>
      <w:r w:rsidRPr="00C736B6">
        <w:rPr>
          <w:spacing w:val="-7"/>
        </w:rPr>
        <w:t xml:space="preserve">perioden, et start-, et midtveis- og et sluttseminar, som skal holdes i samsvar med gjeldende </w:t>
      </w:r>
      <w:r w:rsidR="00FF58C7" w:rsidRPr="00C736B6">
        <w:rPr>
          <w:spacing w:val="-7"/>
        </w:rPr>
        <w:t>r</w:t>
      </w:r>
      <w:r w:rsidRPr="00C736B6">
        <w:rPr>
          <w:spacing w:val="-7"/>
        </w:rPr>
        <w:t>etningslinjer.</w:t>
      </w:r>
    </w:p>
    <w:p w:rsidR="00792031" w:rsidRPr="00FE3552" w:rsidRDefault="00251492" w:rsidP="00C736B6">
      <w:pPr>
        <w:pStyle w:val="Overskrift1"/>
      </w:pPr>
      <w:bookmarkStart w:id="17" w:name="_Toc343777939"/>
      <w:r w:rsidRPr="00FE3552">
        <w:t xml:space="preserve">Kap. 12 Grunnlag for tildeling av graden </w:t>
      </w:r>
      <w:r w:rsidR="00FC76D3" w:rsidRPr="00FE3552">
        <w:t>p</w:t>
      </w:r>
      <w:r w:rsidR="006F1792" w:rsidRPr="00FE3552">
        <w:t>hilosophiae</w:t>
      </w:r>
      <w:r w:rsidRPr="00FE3552">
        <w:t xml:space="preserve"> doctor (</w:t>
      </w:r>
      <w:r w:rsidR="00B96829">
        <w:t>ph.d.</w:t>
      </w:r>
      <w:r w:rsidRPr="00FE3552">
        <w:t>)</w:t>
      </w:r>
      <w:bookmarkEnd w:id="17"/>
      <w:r w:rsidR="004E1143" w:rsidRPr="00FE3552">
        <w:t xml:space="preserve"> </w:t>
      </w:r>
    </w:p>
    <w:p w:rsidR="00251492" w:rsidRPr="00FE3552" w:rsidRDefault="00251492" w:rsidP="00FE3552">
      <w:r w:rsidRPr="004E2553">
        <w:rPr>
          <w:rStyle w:val="ForskriftparagrafnrTegn"/>
        </w:rPr>
        <w:t>§ 12 -1</w:t>
      </w:r>
      <w:r w:rsidRPr="00FE3552">
        <w:t xml:space="preserve"> Graden </w:t>
      </w:r>
      <w:r w:rsidR="004E1143" w:rsidRPr="00FE3552">
        <w:t>p</w:t>
      </w:r>
      <w:r w:rsidR="006F1792" w:rsidRPr="00FE3552">
        <w:t>hilosophiae</w:t>
      </w:r>
      <w:r w:rsidRPr="00FE3552">
        <w:t xml:space="preserve"> doctor tildeles på grunnlag av: </w:t>
      </w:r>
    </w:p>
    <w:p w:rsidR="00251492" w:rsidRPr="00FE3552" w:rsidRDefault="00FF58C7" w:rsidP="00FF58C7">
      <w:pPr>
        <w:numPr>
          <w:ilvl w:val="0"/>
          <w:numId w:val="11"/>
        </w:numPr>
      </w:pPr>
      <w:r>
        <w:t>g</w:t>
      </w:r>
      <w:r w:rsidR="00251492" w:rsidRPr="00FE3552">
        <w:t>odkjent opplæringsdel</w:t>
      </w:r>
    </w:p>
    <w:p w:rsidR="00251492" w:rsidRPr="00792031" w:rsidRDefault="00FF58C7" w:rsidP="00FF58C7">
      <w:pPr>
        <w:numPr>
          <w:ilvl w:val="0"/>
          <w:numId w:val="11"/>
        </w:numPr>
        <w:rPr>
          <w:szCs w:val="24"/>
        </w:rPr>
      </w:pPr>
      <w:r>
        <w:rPr>
          <w:szCs w:val="24"/>
        </w:rPr>
        <w:t>g</w:t>
      </w:r>
      <w:r w:rsidR="00251492" w:rsidRPr="00792031">
        <w:rPr>
          <w:szCs w:val="24"/>
        </w:rPr>
        <w:t xml:space="preserve">odkjent vitenskapelig avhandling  </w:t>
      </w:r>
    </w:p>
    <w:p w:rsidR="00251492" w:rsidRPr="00792031" w:rsidRDefault="00FF58C7" w:rsidP="00FF58C7">
      <w:pPr>
        <w:numPr>
          <w:ilvl w:val="0"/>
          <w:numId w:val="11"/>
        </w:numPr>
        <w:rPr>
          <w:szCs w:val="24"/>
        </w:rPr>
      </w:pPr>
      <w:r>
        <w:rPr>
          <w:szCs w:val="24"/>
        </w:rPr>
        <w:t>g</w:t>
      </w:r>
      <w:r w:rsidR="00251492" w:rsidRPr="00792031">
        <w:rPr>
          <w:szCs w:val="24"/>
        </w:rPr>
        <w:t xml:space="preserve">odkjent prøveforelesning over oppgitt emne </w:t>
      </w:r>
    </w:p>
    <w:p w:rsidR="00D97D53" w:rsidRPr="00C736B6" w:rsidRDefault="00FF58C7" w:rsidP="00792031">
      <w:pPr>
        <w:numPr>
          <w:ilvl w:val="0"/>
          <w:numId w:val="11"/>
        </w:numPr>
        <w:rPr>
          <w:szCs w:val="24"/>
        </w:rPr>
      </w:pPr>
      <w:r w:rsidRPr="00C736B6">
        <w:rPr>
          <w:szCs w:val="24"/>
        </w:rPr>
        <w:t>g</w:t>
      </w:r>
      <w:r w:rsidR="00251492" w:rsidRPr="00C736B6">
        <w:rPr>
          <w:szCs w:val="24"/>
        </w:rPr>
        <w:t>odkjent forsvar av avhan</w:t>
      </w:r>
      <w:r w:rsidR="00C736B6" w:rsidRPr="00C736B6">
        <w:rPr>
          <w:szCs w:val="24"/>
        </w:rPr>
        <w:t>dlingen i en offentlig disputas</w:t>
      </w:r>
    </w:p>
    <w:p w:rsidR="00251492" w:rsidRPr="00792031" w:rsidRDefault="00251492" w:rsidP="00C736B6">
      <w:pPr>
        <w:pStyle w:val="Overskrift1"/>
      </w:pPr>
      <w:bookmarkStart w:id="18" w:name="_Toc343777940"/>
      <w:r w:rsidRPr="00792031">
        <w:lastRenderedPageBreak/>
        <w:t>Kap. 13 Oppnevning av bedømmelseskomité</w:t>
      </w:r>
      <w:bookmarkEnd w:id="18"/>
      <w:r w:rsidRPr="00792031">
        <w:t xml:space="preserve"> </w:t>
      </w:r>
    </w:p>
    <w:p w:rsidR="008B56C9" w:rsidRDefault="00251492" w:rsidP="00792031">
      <w:pPr>
        <w:rPr>
          <w:szCs w:val="24"/>
        </w:rPr>
      </w:pPr>
      <w:r w:rsidRPr="004E2553">
        <w:rPr>
          <w:rStyle w:val="ForskriftparagrafnrTegn"/>
        </w:rPr>
        <w:t>§ 13-1</w:t>
      </w:r>
      <w:r w:rsidRPr="00792031">
        <w:rPr>
          <w:szCs w:val="24"/>
        </w:rPr>
        <w:t xml:space="preserve"> </w:t>
      </w:r>
      <w:r w:rsidR="00057057" w:rsidRPr="00792031">
        <w:rPr>
          <w:szCs w:val="24"/>
        </w:rPr>
        <w:t xml:space="preserve">Til å bedømme avhandlingen oppnevner rektor på fullmakt fra universitetsstyret, og etter forslag fra instituttet, </w:t>
      </w:r>
      <w:r w:rsidRPr="00792031">
        <w:rPr>
          <w:szCs w:val="24"/>
        </w:rPr>
        <w:t>en komité med minst 3 sakkyndige medlemmer</w:t>
      </w:r>
      <w:r w:rsidR="00D87EB3" w:rsidRPr="00792031">
        <w:rPr>
          <w:szCs w:val="24"/>
        </w:rPr>
        <w:t>.</w:t>
      </w:r>
      <w:r w:rsidRPr="00792031">
        <w:rPr>
          <w:szCs w:val="24"/>
        </w:rPr>
        <w:t xml:space="preserve"> </w:t>
      </w:r>
      <w:r w:rsidR="00FC76D3" w:rsidRPr="00792031">
        <w:rPr>
          <w:szCs w:val="24"/>
        </w:rPr>
        <w:br/>
      </w:r>
      <w:r w:rsidR="00FC76D3" w:rsidRPr="00792031">
        <w:rPr>
          <w:szCs w:val="24"/>
        </w:rPr>
        <w:br/>
      </w:r>
      <w:r w:rsidRPr="00792031">
        <w:rPr>
          <w:szCs w:val="24"/>
        </w:rPr>
        <w:t xml:space="preserve">Veiledere eller medforfattere kan ikke være medlemmer av bedømmelseskomiteen. </w:t>
      </w:r>
    </w:p>
    <w:p w:rsidR="008B56C9" w:rsidRDefault="008B56C9" w:rsidP="00792031">
      <w:pPr>
        <w:rPr>
          <w:szCs w:val="24"/>
        </w:rPr>
      </w:pPr>
    </w:p>
    <w:p w:rsidR="00251492" w:rsidRPr="00792031" w:rsidRDefault="00251492" w:rsidP="00792031">
      <w:pPr>
        <w:rPr>
          <w:szCs w:val="24"/>
        </w:rPr>
      </w:pPr>
      <w:r w:rsidRPr="00792031">
        <w:rPr>
          <w:szCs w:val="24"/>
        </w:rPr>
        <w:t xml:space="preserve">Komiteen skal settes sammen slik at: </w:t>
      </w:r>
    </w:p>
    <w:p w:rsidR="00251492" w:rsidRPr="00792031" w:rsidRDefault="00443E75" w:rsidP="00443E75">
      <w:pPr>
        <w:numPr>
          <w:ilvl w:val="0"/>
          <w:numId w:val="12"/>
        </w:numPr>
        <w:rPr>
          <w:szCs w:val="24"/>
        </w:rPr>
      </w:pPr>
      <w:r>
        <w:rPr>
          <w:szCs w:val="24"/>
        </w:rPr>
        <w:t>b</w:t>
      </w:r>
      <w:r w:rsidR="00251492" w:rsidRPr="00792031">
        <w:rPr>
          <w:szCs w:val="24"/>
        </w:rPr>
        <w:t xml:space="preserve">egge kjønn, såfremt mulig, er representert </w:t>
      </w:r>
    </w:p>
    <w:p w:rsidR="00251492" w:rsidRPr="00792031" w:rsidRDefault="00443E75" w:rsidP="00443E75">
      <w:pPr>
        <w:numPr>
          <w:ilvl w:val="0"/>
          <w:numId w:val="12"/>
        </w:numPr>
        <w:rPr>
          <w:szCs w:val="24"/>
        </w:rPr>
      </w:pPr>
      <w:r>
        <w:rPr>
          <w:szCs w:val="24"/>
        </w:rPr>
        <w:t>t</w:t>
      </w:r>
      <w:r w:rsidR="00251492" w:rsidRPr="00792031">
        <w:rPr>
          <w:szCs w:val="24"/>
        </w:rPr>
        <w:t>o av medlemmene er uten tilknytning til Universitetet for miljø- og biovitenskap, hvorav minst et av medlemmene bør komme fra en anerkjent utenlandsk institusjon</w:t>
      </w:r>
    </w:p>
    <w:p w:rsidR="00251492" w:rsidRPr="00792031" w:rsidRDefault="00443E75" w:rsidP="00443E75">
      <w:pPr>
        <w:numPr>
          <w:ilvl w:val="0"/>
          <w:numId w:val="12"/>
        </w:numPr>
        <w:rPr>
          <w:szCs w:val="24"/>
        </w:rPr>
      </w:pPr>
      <w:r>
        <w:rPr>
          <w:szCs w:val="24"/>
        </w:rPr>
        <w:t>e</w:t>
      </w:r>
      <w:r w:rsidR="00251492" w:rsidRPr="00792031">
        <w:rPr>
          <w:szCs w:val="24"/>
        </w:rPr>
        <w:t>tt av medlemmene skal være tilsatt ved UMB i fast stilling, og er også komiteens administrator</w:t>
      </w:r>
    </w:p>
    <w:p w:rsidR="00251492" w:rsidRPr="00792031" w:rsidRDefault="00443E75" w:rsidP="00443E75">
      <w:pPr>
        <w:numPr>
          <w:ilvl w:val="0"/>
          <w:numId w:val="12"/>
        </w:numPr>
        <w:rPr>
          <w:szCs w:val="24"/>
        </w:rPr>
      </w:pPr>
      <w:r>
        <w:rPr>
          <w:szCs w:val="24"/>
        </w:rPr>
        <w:t>a</w:t>
      </w:r>
      <w:r w:rsidR="00251492" w:rsidRPr="00792031">
        <w:rPr>
          <w:szCs w:val="24"/>
        </w:rPr>
        <w:t>lle medlemmene har doktorgrad eller tilsvarende bedømt første</w:t>
      </w:r>
      <w:r w:rsidR="009665A3">
        <w:rPr>
          <w:szCs w:val="24"/>
        </w:rPr>
        <w:t>stillings</w:t>
      </w:r>
      <w:r w:rsidR="00057057" w:rsidRPr="00792031">
        <w:rPr>
          <w:szCs w:val="24"/>
        </w:rPr>
        <w:t>kom</w:t>
      </w:r>
      <w:r w:rsidR="00251492" w:rsidRPr="00792031">
        <w:rPr>
          <w:szCs w:val="24"/>
        </w:rPr>
        <w:t xml:space="preserve">petanse </w:t>
      </w:r>
    </w:p>
    <w:p w:rsidR="00791C54" w:rsidRPr="00792031" w:rsidRDefault="00791C54" w:rsidP="00792031">
      <w:pPr>
        <w:rPr>
          <w:szCs w:val="24"/>
        </w:rPr>
      </w:pPr>
    </w:p>
    <w:p w:rsidR="00251492" w:rsidRPr="00792031" w:rsidRDefault="00251492" w:rsidP="00792031">
      <w:pPr>
        <w:rPr>
          <w:szCs w:val="24"/>
        </w:rPr>
      </w:pPr>
      <w:r w:rsidRPr="004E2553">
        <w:rPr>
          <w:rStyle w:val="ForskriftparagrafnrTegn"/>
        </w:rPr>
        <w:t>§ 13-2</w:t>
      </w:r>
      <w:r w:rsidRPr="00792031">
        <w:rPr>
          <w:szCs w:val="24"/>
        </w:rPr>
        <w:t xml:space="preserve"> Forslag til bedømmelseskomité kan ikke fremmes før opplæringsdelen er fullført i </w:t>
      </w:r>
      <w:r w:rsidR="00B5486A" w:rsidRPr="00792031">
        <w:rPr>
          <w:szCs w:val="24"/>
        </w:rPr>
        <w:t>tråd med</w:t>
      </w:r>
      <w:r w:rsidRPr="00792031">
        <w:rPr>
          <w:szCs w:val="24"/>
        </w:rPr>
        <w:t xml:space="preserve"> utdanningsplanen og godkjent av instituttet. Forslaget skal begrunnes og bør vise til hvordan komiteen samlet sett dekker avhandlingens fagfelt. </w:t>
      </w:r>
      <w:r w:rsidR="00B96829">
        <w:rPr>
          <w:szCs w:val="24"/>
        </w:rPr>
        <w:t>Ph.d.</w:t>
      </w:r>
      <w:r w:rsidRPr="00792031">
        <w:rPr>
          <w:szCs w:val="24"/>
        </w:rPr>
        <w:t>-</w:t>
      </w:r>
      <w:r w:rsidR="006234CF">
        <w:rPr>
          <w:szCs w:val="24"/>
        </w:rPr>
        <w:t>kandidat</w:t>
      </w:r>
      <w:r w:rsidRPr="00792031">
        <w:rPr>
          <w:szCs w:val="24"/>
        </w:rPr>
        <w:t xml:space="preserve">en skal ha anledning til å gi skriftlige merknader til komiteens sammensetning før forslaget fremmes for </w:t>
      </w:r>
      <w:r w:rsidR="00D17F07" w:rsidRPr="00792031">
        <w:rPr>
          <w:szCs w:val="24"/>
        </w:rPr>
        <w:t>rektor</w:t>
      </w:r>
      <w:r w:rsidRPr="00792031">
        <w:rPr>
          <w:szCs w:val="24"/>
        </w:rPr>
        <w:t xml:space="preserve">. </w:t>
      </w:r>
    </w:p>
    <w:p w:rsidR="00251492" w:rsidRPr="00792031" w:rsidRDefault="00251492" w:rsidP="00792031">
      <w:pPr>
        <w:rPr>
          <w:szCs w:val="24"/>
        </w:rPr>
      </w:pPr>
    </w:p>
    <w:p w:rsidR="00251492" w:rsidRPr="00792031" w:rsidRDefault="00251492" w:rsidP="00792031">
      <w:pPr>
        <w:rPr>
          <w:szCs w:val="24"/>
        </w:rPr>
      </w:pPr>
      <w:r w:rsidRPr="004E2553">
        <w:rPr>
          <w:rStyle w:val="ForskriftparagrafnrTegn"/>
        </w:rPr>
        <w:t>§ 13-3</w:t>
      </w:r>
      <w:r w:rsidRPr="00792031">
        <w:rPr>
          <w:szCs w:val="24"/>
        </w:rPr>
        <w:t xml:space="preserve"> Ved eventuelle endringer av komiteens sammensetning, eksempelvis sykdom eller permisjon, utpeker rektor straks et nytt medlem til bedømmelseskomiteen.</w:t>
      </w:r>
    </w:p>
    <w:p w:rsidR="00251492" w:rsidRPr="00792031" w:rsidRDefault="00251492" w:rsidP="00C736B6">
      <w:pPr>
        <w:pStyle w:val="Overskrift8"/>
      </w:pPr>
      <w:bookmarkStart w:id="19" w:name="_Toc343777941"/>
      <w:r w:rsidRPr="00792031">
        <w:t>Utfyllende bestemmelser til kapittel 13</w:t>
      </w:r>
      <w:bookmarkEnd w:id="19"/>
    </w:p>
    <w:p w:rsidR="008D7A0A" w:rsidRPr="00443E75" w:rsidRDefault="00251492" w:rsidP="00792031">
      <w:pPr>
        <w:rPr>
          <w:i/>
          <w:iCs/>
          <w:szCs w:val="24"/>
        </w:rPr>
      </w:pPr>
      <w:r w:rsidRPr="00906BB3">
        <w:rPr>
          <w:rStyle w:val="ForskriftutfbesttittelTegn"/>
        </w:rPr>
        <w:t>Ad 13-</w:t>
      </w:r>
      <w:r w:rsidR="008D7A0A" w:rsidRPr="00906BB3">
        <w:rPr>
          <w:rStyle w:val="ForskriftutfbesttittelTegn"/>
        </w:rPr>
        <w:t>1</w:t>
      </w:r>
      <w:r w:rsidR="008D7A0A" w:rsidRPr="00792031">
        <w:rPr>
          <w:szCs w:val="24"/>
        </w:rPr>
        <w:t xml:space="preserve"> </w:t>
      </w:r>
      <w:r w:rsidR="008D7A0A" w:rsidRPr="00443E75">
        <w:rPr>
          <w:i/>
          <w:iCs/>
          <w:szCs w:val="24"/>
        </w:rPr>
        <w:t xml:space="preserve">Studieavdelingen </w:t>
      </w:r>
      <w:r w:rsidR="003243B9" w:rsidRPr="00443E75">
        <w:rPr>
          <w:i/>
          <w:iCs/>
          <w:szCs w:val="24"/>
        </w:rPr>
        <w:t>sender det formelle oppnevningsbrevet til bedømmelses</w:t>
      </w:r>
      <w:r w:rsidR="00FC76D3" w:rsidRPr="00443E75">
        <w:rPr>
          <w:i/>
          <w:iCs/>
          <w:szCs w:val="24"/>
        </w:rPr>
        <w:softHyphen/>
      </w:r>
      <w:r w:rsidR="003243B9" w:rsidRPr="00443E75">
        <w:rPr>
          <w:i/>
          <w:iCs/>
          <w:szCs w:val="24"/>
        </w:rPr>
        <w:t xml:space="preserve">komiteens medlemmer, og </w:t>
      </w:r>
      <w:r w:rsidR="008D7A0A" w:rsidRPr="00443E75">
        <w:rPr>
          <w:i/>
          <w:iCs/>
          <w:szCs w:val="24"/>
        </w:rPr>
        <w:t xml:space="preserve">skal </w:t>
      </w:r>
      <w:r w:rsidR="003243B9" w:rsidRPr="00443E75">
        <w:rPr>
          <w:i/>
          <w:iCs/>
          <w:szCs w:val="24"/>
        </w:rPr>
        <w:t xml:space="preserve">samtidig </w:t>
      </w:r>
      <w:r w:rsidR="008D7A0A" w:rsidRPr="00443E75">
        <w:rPr>
          <w:i/>
          <w:iCs/>
          <w:szCs w:val="24"/>
        </w:rPr>
        <w:t xml:space="preserve">informere om UMBs gjeldende regelverk for </w:t>
      </w:r>
      <w:r w:rsidR="00B96829">
        <w:rPr>
          <w:i/>
          <w:iCs/>
          <w:szCs w:val="24"/>
        </w:rPr>
        <w:t>ph.d.</w:t>
      </w:r>
      <w:r w:rsidR="008D7A0A" w:rsidRPr="00443E75">
        <w:rPr>
          <w:i/>
          <w:iCs/>
          <w:szCs w:val="24"/>
        </w:rPr>
        <w:t xml:space="preserve">-graden. </w:t>
      </w:r>
    </w:p>
    <w:p w:rsidR="00E34776" w:rsidRPr="00443E75" w:rsidRDefault="00E34776" w:rsidP="00792031">
      <w:pPr>
        <w:rPr>
          <w:i/>
          <w:iCs/>
          <w:szCs w:val="24"/>
        </w:rPr>
      </w:pPr>
    </w:p>
    <w:p w:rsidR="008D7A0A" w:rsidRPr="00443E75" w:rsidRDefault="00251492" w:rsidP="009665A3">
      <w:pPr>
        <w:rPr>
          <w:i/>
          <w:iCs/>
          <w:szCs w:val="24"/>
        </w:rPr>
      </w:pPr>
      <w:r w:rsidRPr="00443E75">
        <w:rPr>
          <w:i/>
          <w:iCs/>
          <w:szCs w:val="24"/>
        </w:rPr>
        <w:t>Komiteens administrator har ansvaret for å organisere komiteens arbeid og sørge for at tidsrammen for arbeidet overholdes</w:t>
      </w:r>
      <w:r w:rsidR="008D7A0A" w:rsidRPr="00443E75">
        <w:rPr>
          <w:i/>
          <w:iCs/>
          <w:szCs w:val="24"/>
        </w:rPr>
        <w:t>, og deltar for øvrig</w:t>
      </w:r>
      <w:r w:rsidR="00206E61" w:rsidRPr="00443E75">
        <w:rPr>
          <w:i/>
          <w:iCs/>
          <w:szCs w:val="24"/>
        </w:rPr>
        <w:t xml:space="preserve"> i kom</w:t>
      </w:r>
      <w:r w:rsidR="008D7A0A" w:rsidRPr="00443E75">
        <w:rPr>
          <w:i/>
          <w:iCs/>
          <w:szCs w:val="24"/>
        </w:rPr>
        <w:t>iteens arbeid på linje med øvrige medlemmer (med mindre han/hun er oppnevnt utelukkende som administrator)</w:t>
      </w:r>
      <w:r w:rsidRPr="00443E75">
        <w:rPr>
          <w:i/>
          <w:iCs/>
          <w:szCs w:val="24"/>
        </w:rPr>
        <w:t xml:space="preserve">. Administratoren skal samordne komiteens </w:t>
      </w:r>
      <w:r w:rsidR="009665A3">
        <w:rPr>
          <w:i/>
          <w:iCs/>
          <w:szCs w:val="24"/>
        </w:rPr>
        <w:t>uttalelse</w:t>
      </w:r>
      <w:r w:rsidR="008D7A0A" w:rsidRPr="00443E75">
        <w:rPr>
          <w:i/>
          <w:iCs/>
          <w:szCs w:val="24"/>
        </w:rPr>
        <w:t>, orientere de øvrige medlemmene om disputasens struktur</w:t>
      </w:r>
      <w:r w:rsidRPr="00443E75">
        <w:rPr>
          <w:i/>
          <w:iCs/>
          <w:szCs w:val="24"/>
        </w:rPr>
        <w:t xml:space="preserve"> og avklare arbeidsdelingen mellom komitémedlemmene under disputasen. </w:t>
      </w:r>
    </w:p>
    <w:p w:rsidR="008D7A0A" w:rsidRPr="00443E75" w:rsidRDefault="008D7A0A" w:rsidP="00792031">
      <w:pPr>
        <w:rPr>
          <w:i/>
          <w:iCs/>
          <w:szCs w:val="24"/>
        </w:rPr>
      </w:pPr>
    </w:p>
    <w:p w:rsidR="00D97D53" w:rsidRPr="00792031" w:rsidRDefault="00251492" w:rsidP="00792031">
      <w:pPr>
        <w:rPr>
          <w:szCs w:val="24"/>
        </w:rPr>
      </w:pPr>
      <w:r w:rsidRPr="00443E75">
        <w:rPr>
          <w:i/>
          <w:iCs/>
          <w:szCs w:val="24"/>
        </w:rPr>
        <w:t>Hvis særlige grunner taler for det, kan UMB oppnevne, blant egne ansatte, en egen administrator av komiteen som ikke deltar i den faglige bedømmelsen av avhandlingen, i tillegg til de tre sakkyndige medlemmene.</w:t>
      </w:r>
    </w:p>
    <w:p w:rsidR="00251492" w:rsidRPr="00792031" w:rsidRDefault="00251492" w:rsidP="00C736B6">
      <w:pPr>
        <w:pStyle w:val="Overskrift1"/>
      </w:pPr>
      <w:bookmarkStart w:id="20" w:name="_Toc343777942"/>
      <w:r w:rsidRPr="00792031">
        <w:t>Kap. 14 Innlevering av avhandlingen</w:t>
      </w:r>
      <w:bookmarkEnd w:id="20"/>
      <w:r w:rsidRPr="00792031">
        <w:t xml:space="preserve"> </w:t>
      </w:r>
    </w:p>
    <w:p w:rsidR="00251492" w:rsidRPr="00E96347" w:rsidRDefault="00251492" w:rsidP="00792031">
      <w:pPr>
        <w:rPr>
          <w:spacing w:val="-6"/>
          <w:szCs w:val="24"/>
        </w:rPr>
      </w:pPr>
      <w:r w:rsidRPr="004E2553">
        <w:rPr>
          <w:rStyle w:val="ForskriftparagrafnrTegn"/>
        </w:rPr>
        <w:t>§ 14-1</w:t>
      </w:r>
      <w:r w:rsidRPr="00792031">
        <w:rPr>
          <w:szCs w:val="24"/>
        </w:rPr>
        <w:t xml:space="preserve"> </w:t>
      </w:r>
      <w:r w:rsidRPr="00E96347">
        <w:rPr>
          <w:spacing w:val="-6"/>
          <w:szCs w:val="24"/>
        </w:rPr>
        <w:t xml:space="preserve">Når en </w:t>
      </w:r>
      <w:r w:rsidR="00B96829">
        <w:rPr>
          <w:spacing w:val="-6"/>
          <w:szCs w:val="24"/>
        </w:rPr>
        <w:t>ph.d.</w:t>
      </w:r>
      <w:r w:rsidRPr="00E96347">
        <w:rPr>
          <w:spacing w:val="-6"/>
          <w:szCs w:val="24"/>
        </w:rPr>
        <w:t>-</w:t>
      </w:r>
      <w:r w:rsidR="006234CF">
        <w:rPr>
          <w:spacing w:val="-6"/>
          <w:szCs w:val="24"/>
        </w:rPr>
        <w:t>kandidat</w:t>
      </w:r>
      <w:r w:rsidRPr="00E96347">
        <w:rPr>
          <w:spacing w:val="-6"/>
          <w:szCs w:val="24"/>
        </w:rPr>
        <w:t xml:space="preserve"> ønsker å få avhandlingen sin bedømt, skal 5 innbundne eksemplarer av avhandlingen leveres instituttet, sammen med</w:t>
      </w:r>
      <w:r w:rsidR="00FC76D3" w:rsidRPr="00E96347">
        <w:rPr>
          <w:spacing w:val="-6"/>
          <w:szCs w:val="24"/>
        </w:rPr>
        <w:t xml:space="preserve"> </w:t>
      </w:r>
      <w:r w:rsidRPr="00E96347">
        <w:rPr>
          <w:spacing w:val="-6"/>
          <w:szCs w:val="24"/>
        </w:rPr>
        <w:t>signerte originale erklæringer fra eventuelle medfor</w:t>
      </w:r>
      <w:r w:rsidR="00206E61" w:rsidRPr="00E96347">
        <w:rPr>
          <w:spacing w:val="-6"/>
          <w:szCs w:val="24"/>
        </w:rPr>
        <w:t>fattere.</w:t>
      </w:r>
    </w:p>
    <w:p w:rsidR="00206E61" w:rsidRPr="00792031" w:rsidRDefault="00206E61" w:rsidP="00792031">
      <w:pPr>
        <w:rPr>
          <w:szCs w:val="24"/>
        </w:rPr>
      </w:pPr>
    </w:p>
    <w:p w:rsidR="00251492" w:rsidRPr="00792031" w:rsidRDefault="00251492" w:rsidP="00792031">
      <w:pPr>
        <w:rPr>
          <w:szCs w:val="24"/>
        </w:rPr>
      </w:pPr>
      <w:r w:rsidRPr="004E2553">
        <w:rPr>
          <w:rStyle w:val="ForskriftparagrafnrTegn"/>
        </w:rPr>
        <w:t>§ 14-2</w:t>
      </w:r>
      <w:r w:rsidRPr="00792031">
        <w:rPr>
          <w:szCs w:val="24"/>
        </w:rPr>
        <w:t xml:space="preserve"> Et innlevert arbeid kan ikke trekkes tilbake før det er endelig avgjort om det er verdig til å forsvares for doktorgraden. </w:t>
      </w:r>
      <w:r w:rsidR="00B96829">
        <w:rPr>
          <w:szCs w:val="24"/>
        </w:rPr>
        <w:t>Ph.d.</w:t>
      </w:r>
      <w:r w:rsidRPr="00792031">
        <w:rPr>
          <w:szCs w:val="24"/>
        </w:rPr>
        <w:t>-</w:t>
      </w:r>
      <w:r w:rsidR="006234CF">
        <w:rPr>
          <w:szCs w:val="24"/>
        </w:rPr>
        <w:t>kandidat</w:t>
      </w:r>
      <w:r w:rsidRPr="00792031">
        <w:rPr>
          <w:szCs w:val="24"/>
        </w:rPr>
        <w:t xml:space="preserve">en har kun anledning til å foreta rettelser av formell art etter innlevering, forutsatt at </w:t>
      </w:r>
      <w:r w:rsidR="00B96829">
        <w:rPr>
          <w:szCs w:val="24"/>
        </w:rPr>
        <w:t>ph.d.</w:t>
      </w:r>
      <w:r w:rsidRPr="00792031">
        <w:rPr>
          <w:szCs w:val="24"/>
        </w:rPr>
        <w:t>-</w:t>
      </w:r>
      <w:r w:rsidR="006234CF">
        <w:rPr>
          <w:szCs w:val="24"/>
        </w:rPr>
        <w:t>kandidat</w:t>
      </w:r>
      <w:r w:rsidRPr="00792031">
        <w:rPr>
          <w:szCs w:val="24"/>
        </w:rPr>
        <w:t xml:space="preserve">en lager en oversikt over samtlige rettinger som er foretatt i det innleverte arbeidet. Oversikten sendes komiteen senest en uke før disputasen. </w:t>
      </w:r>
    </w:p>
    <w:p w:rsidR="00251492" w:rsidRPr="00792031" w:rsidRDefault="00251492" w:rsidP="00792031">
      <w:pPr>
        <w:rPr>
          <w:szCs w:val="24"/>
        </w:rPr>
      </w:pPr>
    </w:p>
    <w:p w:rsidR="00251492" w:rsidRPr="00792031" w:rsidRDefault="00251492" w:rsidP="00906BB3">
      <w:pPr>
        <w:pStyle w:val="Forskriftutfbesttittel"/>
      </w:pPr>
      <w:r w:rsidRPr="00792031">
        <w:t xml:space="preserve">Utfyllende bestemmelser til kapittel 14 </w:t>
      </w:r>
    </w:p>
    <w:p w:rsidR="00D97D53" w:rsidRPr="00792031" w:rsidRDefault="00251492" w:rsidP="00792031">
      <w:pPr>
        <w:rPr>
          <w:szCs w:val="24"/>
        </w:rPr>
      </w:pPr>
      <w:r w:rsidRPr="00906BB3">
        <w:rPr>
          <w:rStyle w:val="ForskriftutfbesttittelTegn"/>
        </w:rPr>
        <w:t>Ad 14-1</w:t>
      </w:r>
      <w:r w:rsidRPr="00792031">
        <w:rPr>
          <w:szCs w:val="24"/>
        </w:rPr>
        <w:t xml:space="preserve"> </w:t>
      </w:r>
      <w:r w:rsidRPr="00332DF5">
        <w:rPr>
          <w:i/>
          <w:iCs/>
          <w:szCs w:val="24"/>
        </w:rPr>
        <w:t xml:space="preserve">Av de fem eksemplarene, skal instituttet sende </w:t>
      </w:r>
      <w:r w:rsidR="00B533CB" w:rsidRPr="00332DF5">
        <w:rPr>
          <w:i/>
          <w:iCs/>
          <w:szCs w:val="24"/>
        </w:rPr>
        <w:t>3</w:t>
      </w:r>
      <w:r w:rsidRPr="00332DF5">
        <w:rPr>
          <w:i/>
          <w:iCs/>
          <w:szCs w:val="24"/>
        </w:rPr>
        <w:t xml:space="preserve"> eksemplarer til bedø</w:t>
      </w:r>
      <w:r w:rsidR="00B533CB" w:rsidRPr="00332DF5">
        <w:rPr>
          <w:i/>
          <w:iCs/>
          <w:szCs w:val="24"/>
        </w:rPr>
        <w:t>mmelseskomiteens medlemmer, og 2</w:t>
      </w:r>
      <w:r w:rsidRPr="00332DF5">
        <w:rPr>
          <w:i/>
          <w:iCs/>
          <w:szCs w:val="24"/>
        </w:rPr>
        <w:t xml:space="preserve"> eksemplarer til studieavdelingen (ett av disse videresendes til Universitetsbiblioteket for miljø- </w:t>
      </w:r>
      <w:r w:rsidR="003E3394" w:rsidRPr="00332DF5">
        <w:rPr>
          <w:i/>
          <w:iCs/>
          <w:szCs w:val="24"/>
        </w:rPr>
        <w:t xml:space="preserve">og </w:t>
      </w:r>
      <w:r w:rsidRPr="00332DF5">
        <w:rPr>
          <w:i/>
          <w:iCs/>
          <w:szCs w:val="24"/>
        </w:rPr>
        <w:t>biovitenskap).</w:t>
      </w:r>
      <w:r w:rsidRPr="00792031">
        <w:rPr>
          <w:szCs w:val="24"/>
        </w:rPr>
        <w:t xml:space="preserve"> </w:t>
      </w:r>
    </w:p>
    <w:p w:rsidR="00251492" w:rsidRPr="00792031" w:rsidRDefault="00251492" w:rsidP="00C736B6">
      <w:pPr>
        <w:pStyle w:val="Overskrift1"/>
      </w:pPr>
      <w:bookmarkStart w:id="21" w:name="_Toc343777943"/>
      <w:r w:rsidRPr="00792031">
        <w:t>Kap. 15 Bedømmelseskomiteens vurdering av avhandlingen</w:t>
      </w:r>
      <w:bookmarkEnd w:id="21"/>
      <w:r w:rsidRPr="00792031">
        <w:t xml:space="preserve"> </w:t>
      </w:r>
    </w:p>
    <w:p w:rsidR="00251492" w:rsidRPr="00792031" w:rsidRDefault="00251492" w:rsidP="00792031">
      <w:pPr>
        <w:rPr>
          <w:szCs w:val="24"/>
        </w:rPr>
      </w:pPr>
      <w:r w:rsidRPr="004E2553">
        <w:rPr>
          <w:rStyle w:val="ForskriftparagrafnrTegn"/>
        </w:rPr>
        <w:t>§ 15-1</w:t>
      </w:r>
      <w:r w:rsidRPr="00792031">
        <w:rPr>
          <w:szCs w:val="24"/>
        </w:rPr>
        <w:t xml:space="preserve"> I bedømmelsen av avhandlingen skal det legges spesiell vekt på om avhandlingen fyller kravene i § 10-1</w:t>
      </w:r>
      <w:r w:rsidR="005F7B99" w:rsidRPr="00792031">
        <w:rPr>
          <w:szCs w:val="24"/>
        </w:rPr>
        <w:t xml:space="preserve">. Det skal foretas en helhetlig vurdering og avveining av sterke og svake sider ved </w:t>
      </w:r>
      <w:r w:rsidR="005F7B99" w:rsidRPr="00792031">
        <w:rPr>
          <w:szCs w:val="24"/>
        </w:rPr>
        <w:lastRenderedPageBreak/>
        <w:t xml:space="preserve">avhandlingen – inkludert vurderinger av </w:t>
      </w:r>
      <w:r w:rsidRPr="00792031">
        <w:rPr>
          <w:szCs w:val="24"/>
        </w:rPr>
        <w:t xml:space="preserve">om materialet og metodene er tjenlige for de spørsmål som reises i avhandlingen, og om argumentene og konklusjonene som fremføres, er holdbare. </w:t>
      </w:r>
    </w:p>
    <w:p w:rsidR="005F7B99" w:rsidRPr="00792031" w:rsidRDefault="005F7B99" w:rsidP="00792031">
      <w:pPr>
        <w:rPr>
          <w:szCs w:val="24"/>
        </w:rPr>
      </w:pPr>
    </w:p>
    <w:p w:rsidR="00251492" w:rsidRPr="00792031" w:rsidRDefault="00251492" w:rsidP="00792031">
      <w:pPr>
        <w:rPr>
          <w:szCs w:val="24"/>
        </w:rPr>
      </w:pPr>
      <w:r w:rsidRPr="004E2553">
        <w:rPr>
          <w:rStyle w:val="ForskriftparagrafnrTegn"/>
        </w:rPr>
        <w:t>§ 15- 2</w:t>
      </w:r>
      <w:r w:rsidRPr="00792031">
        <w:rPr>
          <w:szCs w:val="24"/>
        </w:rPr>
        <w:t xml:space="preserve"> Hovedveileder kan innkalles til møter i bedømmelseskomiteen for å gjøre rede for veiledningen av </w:t>
      </w:r>
      <w:r w:rsidR="00B96829">
        <w:rPr>
          <w:szCs w:val="24"/>
        </w:rPr>
        <w:t>ph.d.</w:t>
      </w:r>
      <w:r w:rsidRPr="00792031">
        <w:rPr>
          <w:szCs w:val="24"/>
        </w:rPr>
        <w:t>-</w:t>
      </w:r>
      <w:r w:rsidR="006234CF">
        <w:rPr>
          <w:szCs w:val="24"/>
        </w:rPr>
        <w:t>kandidat</w:t>
      </w:r>
      <w:r w:rsidRPr="00792031">
        <w:rPr>
          <w:szCs w:val="24"/>
        </w:rPr>
        <w:t xml:space="preserve">en og arbeidet med avhandlingen. </w:t>
      </w:r>
      <w:r w:rsidRPr="00792031">
        <w:rPr>
          <w:szCs w:val="24"/>
        </w:rPr>
        <w:br/>
      </w:r>
    </w:p>
    <w:p w:rsidR="00251492" w:rsidRPr="00792031" w:rsidRDefault="00251492" w:rsidP="00792031">
      <w:pPr>
        <w:rPr>
          <w:szCs w:val="24"/>
        </w:rPr>
      </w:pPr>
      <w:r w:rsidRPr="004E2553">
        <w:rPr>
          <w:rStyle w:val="ForskriftparagrafnrTegn"/>
        </w:rPr>
        <w:t>§ 15-3</w:t>
      </w:r>
      <w:r w:rsidRPr="00792031">
        <w:rPr>
          <w:szCs w:val="24"/>
        </w:rPr>
        <w:t xml:space="preserve"> Komiteen kan kreve at </w:t>
      </w:r>
      <w:r w:rsidR="00B96829">
        <w:rPr>
          <w:szCs w:val="24"/>
        </w:rPr>
        <w:t>ph.d.</w:t>
      </w:r>
      <w:r w:rsidRPr="00792031">
        <w:rPr>
          <w:szCs w:val="24"/>
        </w:rPr>
        <w:t>-</w:t>
      </w:r>
      <w:r w:rsidR="006234CF">
        <w:rPr>
          <w:szCs w:val="24"/>
        </w:rPr>
        <w:t>kandidat</w:t>
      </w:r>
      <w:r w:rsidRPr="00792031">
        <w:rPr>
          <w:szCs w:val="24"/>
        </w:rPr>
        <w:t xml:space="preserve">en legger frem grunnlagsmateriale og utfyllende eller oppklarende tilleggsinformasjon. </w:t>
      </w:r>
    </w:p>
    <w:p w:rsidR="00251492" w:rsidRPr="00792031" w:rsidRDefault="00251492" w:rsidP="00C736B6">
      <w:pPr>
        <w:pStyle w:val="Overskrift8"/>
      </w:pPr>
      <w:bookmarkStart w:id="22" w:name="_Toc343777944"/>
      <w:r w:rsidRPr="00792031">
        <w:t>Utfyllende bestemmelser til kapittel 15</w:t>
      </w:r>
      <w:bookmarkEnd w:id="22"/>
    </w:p>
    <w:p w:rsidR="00D97D53" w:rsidRPr="00792031" w:rsidRDefault="00251492" w:rsidP="00792031">
      <w:pPr>
        <w:rPr>
          <w:szCs w:val="24"/>
        </w:rPr>
      </w:pPr>
      <w:r w:rsidRPr="00906BB3">
        <w:rPr>
          <w:rStyle w:val="ForskriftutfbesttittelTegn"/>
        </w:rPr>
        <w:t>Ad 15-3</w:t>
      </w:r>
      <w:r w:rsidRPr="00792031">
        <w:rPr>
          <w:szCs w:val="24"/>
        </w:rPr>
        <w:t xml:space="preserve"> </w:t>
      </w:r>
      <w:r w:rsidRPr="004E62F9">
        <w:rPr>
          <w:i/>
          <w:iCs/>
          <w:szCs w:val="24"/>
        </w:rPr>
        <w:t xml:space="preserve">Dersom bedømmelseskomiteen </w:t>
      </w:r>
      <w:r w:rsidR="009665A3">
        <w:rPr>
          <w:i/>
          <w:iCs/>
          <w:szCs w:val="24"/>
        </w:rPr>
        <w:t xml:space="preserve">ved sin gjennomgang av avhandlingen </w:t>
      </w:r>
      <w:r w:rsidRPr="004E62F9">
        <w:rPr>
          <w:i/>
          <w:iCs/>
          <w:szCs w:val="24"/>
        </w:rPr>
        <w:t xml:space="preserve">mistenker fusk </w:t>
      </w:r>
      <w:r w:rsidR="009665A3">
        <w:rPr>
          <w:i/>
          <w:iCs/>
          <w:szCs w:val="24"/>
        </w:rPr>
        <w:t>eller plagiering</w:t>
      </w:r>
      <w:r w:rsidRPr="004E62F9">
        <w:rPr>
          <w:i/>
          <w:iCs/>
          <w:szCs w:val="24"/>
        </w:rPr>
        <w:t xml:space="preserve"> skal saken behandles i henhold til ”Rutiner for instituttenes saksbehandling ved mistanke om fusk eller forsøk på fusk ved skriftlig eksamen eller prøve uten tilsyn”.</w:t>
      </w:r>
    </w:p>
    <w:p w:rsidR="00251492" w:rsidRPr="00792031" w:rsidRDefault="00251492" w:rsidP="00C736B6">
      <w:pPr>
        <w:pStyle w:val="Overskrift1"/>
      </w:pPr>
      <w:bookmarkStart w:id="23" w:name="_Toc343777945"/>
      <w:r w:rsidRPr="00792031">
        <w:t xml:space="preserve">Kap. 16 Bedømmelseskomiteens </w:t>
      </w:r>
      <w:r w:rsidR="003E3394" w:rsidRPr="00792031">
        <w:t>uttalelse</w:t>
      </w:r>
      <w:r w:rsidR="004644F5" w:rsidRPr="00792031">
        <w:t xml:space="preserve"> om avhandlingen</w:t>
      </w:r>
      <w:bookmarkEnd w:id="23"/>
    </w:p>
    <w:p w:rsidR="00251492" w:rsidRPr="00792031" w:rsidRDefault="00251492" w:rsidP="00792031">
      <w:pPr>
        <w:rPr>
          <w:szCs w:val="24"/>
        </w:rPr>
      </w:pPr>
      <w:r w:rsidRPr="004E2553">
        <w:rPr>
          <w:rStyle w:val="ForskriftparagrafnrTegn"/>
        </w:rPr>
        <w:t>§ 16-1</w:t>
      </w:r>
      <w:r w:rsidRPr="00792031">
        <w:rPr>
          <w:szCs w:val="24"/>
        </w:rPr>
        <w:t xml:space="preserve"> Komiteen avgir en felles, begrunnet </w:t>
      </w:r>
      <w:r w:rsidR="00190BEC" w:rsidRPr="00792031">
        <w:rPr>
          <w:szCs w:val="24"/>
        </w:rPr>
        <w:t>uttalelse</w:t>
      </w:r>
      <w:r w:rsidRPr="00792031">
        <w:rPr>
          <w:szCs w:val="24"/>
        </w:rPr>
        <w:t xml:space="preserve"> </w:t>
      </w:r>
      <w:r w:rsidR="00190BEC" w:rsidRPr="00792031">
        <w:rPr>
          <w:szCs w:val="24"/>
        </w:rPr>
        <w:t xml:space="preserve">til instituttet </w:t>
      </w:r>
      <w:r w:rsidR="00B96829">
        <w:rPr>
          <w:szCs w:val="24"/>
        </w:rPr>
        <w:t>ph.d.</w:t>
      </w:r>
      <w:r w:rsidR="00190BEC" w:rsidRPr="00792031">
        <w:rPr>
          <w:szCs w:val="24"/>
        </w:rPr>
        <w:t>-</w:t>
      </w:r>
      <w:r w:rsidR="006234CF">
        <w:rPr>
          <w:szCs w:val="24"/>
        </w:rPr>
        <w:t>kandidat</w:t>
      </w:r>
      <w:r w:rsidR="00190BEC" w:rsidRPr="00792031">
        <w:rPr>
          <w:szCs w:val="24"/>
        </w:rPr>
        <w:t>en er tatt opp ved (basert på kriteriene i § 10-1 og § 15-1)</w:t>
      </w:r>
      <w:r w:rsidRPr="00792031">
        <w:rPr>
          <w:szCs w:val="24"/>
        </w:rPr>
        <w:t xml:space="preserve">, om hvorvidt avhandlingen er verdig til å forsvares for doktorgraden. Komiteens </w:t>
      </w:r>
      <w:r w:rsidR="003E3394" w:rsidRPr="00792031">
        <w:rPr>
          <w:szCs w:val="24"/>
        </w:rPr>
        <w:t>uttalelse</w:t>
      </w:r>
      <w:r w:rsidRPr="00792031">
        <w:rPr>
          <w:szCs w:val="24"/>
        </w:rPr>
        <w:t xml:space="preserve"> skal foreligge innen 3 måneder etter at avhandlingen er innlevert, og senest 25 virkedager før planlagt disputas. </w:t>
      </w:r>
    </w:p>
    <w:p w:rsidR="00251492" w:rsidRPr="00792031" w:rsidRDefault="00251492" w:rsidP="00792031">
      <w:pPr>
        <w:rPr>
          <w:szCs w:val="24"/>
        </w:rPr>
      </w:pPr>
    </w:p>
    <w:p w:rsidR="00496417" w:rsidRDefault="00190BEC" w:rsidP="00496417">
      <w:pPr>
        <w:rPr>
          <w:szCs w:val="24"/>
        </w:rPr>
      </w:pPr>
      <w:r w:rsidRPr="00792031">
        <w:rPr>
          <w:szCs w:val="24"/>
        </w:rPr>
        <w:t xml:space="preserve">Det skal gå klart fram av konklusjonen i </w:t>
      </w:r>
      <w:r w:rsidR="00171780" w:rsidRPr="00792031">
        <w:rPr>
          <w:szCs w:val="24"/>
        </w:rPr>
        <w:t>uttalelsen</w:t>
      </w:r>
      <w:r w:rsidR="00496417">
        <w:rPr>
          <w:szCs w:val="24"/>
        </w:rPr>
        <w:t xml:space="preserve"> hvorvidt komiteen:</w:t>
      </w:r>
    </w:p>
    <w:p w:rsidR="00190BEC" w:rsidRPr="00792031" w:rsidRDefault="0034562F" w:rsidP="00496417">
      <w:pPr>
        <w:numPr>
          <w:ilvl w:val="0"/>
          <w:numId w:val="13"/>
        </w:numPr>
        <w:rPr>
          <w:szCs w:val="24"/>
        </w:rPr>
      </w:pPr>
      <w:r>
        <w:rPr>
          <w:szCs w:val="24"/>
        </w:rPr>
        <w:t>g</w:t>
      </w:r>
      <w:r w:rsidR="00190BEC" w:rsidRPr="00792031">
        <w:rPr>
          <w:szCs w:val="24"/>
        </w:rPr>
        <w:t>odkjenne</w:t>
      </w:r>
      <w:r w:rsidR="004E62F9">
        <w:rPr>
          <w:szCs w:val="24"/>
        </w:rPr>
        <w:t>r avhandlingen for disputas (jf.</w:t>
      </w:r>
      <w:r w:rsidR="00190BEC" w:rsidRPr="00792031">
        <w:rPr>
          <w:szCs w:val="24"/>
        </w:rPr>
        <w:t xml:space="preserve"> § 16-4)</w:t>
      </w:r>
    </w:p>
    <w:p w:rsidR="00190BEC" w:rsidRPr="00792031" w:rsidRDefault="0034562F" w:rsidP="00496417">
      <w:pPr>
        <w:numPr>
          <w:ilvl w:val="0"/>
          <w:numId w:val="13"/>
        </w:numPr>
        <w:rPr>
          <w:szCs w:val="24"/>
        </w:rPr>
      </w:pPr>
      <w:r>
        <w:rPr>
          <w:szCs w:val="24"/>
        </w:rPr>
        <w:t>i</w:t>
      </w:r>
      <w:r w:rsidR="00190BEC" w:rsidRPr="00792031">
        <w:rPr>
          <w:szCs w:val="24"/>
        </w:rPr>
        <w:t>kke godkjenner avhandlingen for disputas, men tillater omarbeiding (jf. § 16-5)</w:t>
      </w:r>
    </w:p>
    <w:p w:rsidR="00190BEC" w:rsidRPr="00A35942" w:rsidRDefault="0034562F" w:rsidP="00496417">
      <w:pPr>
        <w:numPr>
          <w:ilvl w:val="0"/>
          <w:numId w:val="13"/>
        </w:numPr>
        <w:rPr>
          <w:szCs w:val="24"/>
        </w:rPr>
      </w:pPr>
      <w:r w:rsidRPr="00A35942">
        <w:rPr>
          <w:szCs w:val="24"/>
        </w:rPr>
        <w:t>i</w:t>
      </w:r>
      <w:r w:rsidR="00190BEC" w:rsidRPr="00A35942">
        <w:rPr>
          <w:szCs w:val="24"/>
        </w:rPr>
        <w:t>kke godkjenner</w:t>
      </w:r>
      <w:r w:rsidRPr="00A35942">
        <w:rPr>
          <w:szCs w:val="24"/>
        </w:rPr>
        <w:t xml:space="preserve"> (dvs. underkjenner)</w:t>
      </w:r>
      <w:r w:rsidR="00496417">
        <w:rPr>
          <w:szCs w:val="24"/>
        </w:rPr>
        <w:t xml:space="preserve"> avhandlingen (jf. § 16-6)</w:t>
      </w:r>
    </w:p>
    <w:p w:rsidR="00190BEC" w:rsidRPr="00792031" w:rsidRDefault="00190BEC" w:rsidP="00792031">
      <w:pPr>
        <w:rPr>
          <w:szCs w:val="24"/>
        </w:rPr>
      </w:pPr>
    </w:p>
    <w:p w:rsidR="00251492" w:rsidRPr="00D01F94" w:rsidRDefault="00903DB9" w:rsidP="00792031">
      <w:pPr>
        <w:rPr>
          <w:szCs w:val="24"/>
        </w:rPr>
      </w:pPr>
      <w:r w:rsidRPr="00D01F94">
        <w:rPr>
          <w:szCs w:val="24"/>
        </w:rPr>
        <w:t>Eventuelle</w:t>
      </w:r>
      <w:r w:rsidR="00D2213B" w:rsidRPr="00D01F94">
        <w:rPr>
          <w:szCs w:val="24"/>
        </w:rPr>
        <w:t xml:space="preserve"> d</w:t>
      </w:r>
      <w:r w:rsidR="00251492" w:rsidRPr="00D01F94">
        <w:rPr>
          <w:szCs w:val="24"/>
        </w:rPr>
        <w:t xml:space="preserve">issenser </w:t>
      </w:r>
      <w:r w:rsidR="007638AA" w:rsidRPr="00D01F94">
        <w:rPr>
          <w:szCs w:val="24"/>
        </w:rPr>
        <w:t xml:space="preserve">mellom komitémedlemmene </w:t>
      </w:r>
      <w:r w:rsidR="00251492" w:rsidRPr="00D01F94">
        <w:rPr>
          <w:szCs w:val="24"/>
        </w:rPr>
        <w:t xml:space="preserve">skal grunngis i </w:t>
      </w:r>
      <w:r w:rsidR="00171780" w:rsidRPr="00D01F94">
        <w:rPr>
          <w:szCs w:val="24"/>
        </w:rPr>
        <w:t>uttalelsen</w:t>
      </w:r>
      <w:r w:rsidR="00251492" w:rsidRPr="00D01F94">
        <w:rPr>
          <w:szCs w:val="24"/>
        </w:rPr>
        <w:t>, jf.</w:t>
      </w:r>
      <w:r w:rsidR="00D2213B" w:rsidRPr="00D01F94">
        <w:rPr>
          <w:szCs w:val="24"/>
        </w:rPr>
        <w:t xml:space="preserve"> </w:t>
      </w:r>
      <w:r w:rsidR="00251492" w:rsidRPr="00D01F94">
        <w:rPr>
          <w:szCs w:val="24"/>
        </w:rPr>
        <w:t>§</w:t>
      </w:r>
      <w:r w:rsidR="00D2213B" w:rsidRPr="00D01F94">
        <w:rPr>
          <w:szCs w:val="24"/>
        </w:rPr>
        <w:t xml:space="preserve"> </w:t>
      </w:r>
      <w:r w:rsidR="00251492" w:rsidRPr="00D01F94">
        <w:rPr>
          <w:szCs w:val="24"/>
        </w:rPr>
        <w:t>16-3.</w:t>
      </w:r>
    </w:p>
    <w:p w:rsidR="00251492" w:rsidRPr="00D01F94" w:rsidRDefault="00251492" w:rsidP="00792031">
      <w:pPr>
        <w:rPr>
          <w:szCs w:val="24"/>
        </w:rPr>
      </w:pPr>
    </w:p>
    <w:p w:rsidR="00C736B6" w:rsidRDefault="00251492" w:rsidP="00792031">
      <w:pPr>
        <w:rPr>
          <w:szCs w:val="24"/>
        </w:rPr>
      </w:pPr>
      <w:r w:rsidRPr="00D01F94">
        <w:rPr>
          <w:rStyle w:val="ForskriftparagrafnrTegn"/>
        </w:rPr>
        <w:t>§ 16-2</w:t>
      </w:r>
      <w:r w:rsidRPr="00D01F94">
        <w:rPr>
          <w:szCs w:val="24"/>
        </w:rPr>
        <w:t xml:space="preserve"> </w:t>
      </w:r>
      <w:r w:rsidR="00791C54">
        <w:rPr>
          <w:szCs w:val="24"/>
        </w:rPr>
        <w:t>Instituttet formidler b</w:t>
      </w:r>
      <w:r w:rsidRPr="00D01F94">
        <w:rPr>
          <w:szCs w:val="24"/>
        </w:rPr>
        <w:t xml:space="preserve">edømmelseskomiteens </w:t>
      </w:r>
      <w:r w:rsidR="006503D8" w:rsidRPr="00D01F94">
        <w:rPr>
          <w:szCs w:val="24"/>
        </w:rPr>
        <w:t xml:space="preserve">uttalelse, jf § 15-1, </w:t>
      </w:r>
      <w:r w:rsidR="00791C54">
        <w:rPr>
          <w:szCs w:val="24"/>
        </w:rPr>
        <w:t xml:space="preserve">til </w:t>
      </w:r>
      <w:r w:rsidR="00B96829">
        <w:rPr>
          <w:szCs w:val="24"/>
        </w:rPr>
        <w:t>ph.d.</w:t>
      </w:r>
      <w:r w:rsidRPr="00D01F94">
        <w:rPr>
          <w:szCs w:val="24"/>
        </w:rPr>
        <w:t>-</w:t>
      </w:r>
      <w:r w:rsidR="006234CF">
        <w:rPr>
          <w:szCs w:val="24"/>
        </w:rPr>
        <w:t>kandidat</w:t>
      </w:r>
      <w:r w:rsidRPr="00D01F94">
        <w:rPr>
          <w:szCs w:val="24"/>
        </w:rPr>
        <w:t>en, som gis frist på 10 virkedager til å fremme skriftlige merknader til</w:t>
      </w:r>
      <w:r w:rsidR="008E19C7" w:rsidRPr="00D01F94">
        <w:rPr>
          <w:szCs w:val="24"/>
        </w:rPr>
        <w:t xml:space="preserve"> uttalelsen</w:t>
      </w:r>
      <w:r w:rsidRPr="00D01F94">
        <w:rPr>
          <w:szCs w:val="24"/>
        </w:rPr>
        <w:t xml:space="preserve">. Hvis </w:t>
      </w:r>
      <w:r w:rsidR="00B96829">
        <w:rPr>
          <w:szCs w:val="24"/>
        </w:rPr>
        <w:t>ph.d.</w:t>
      </w:r>
      <w:r w:rsidRPr="00D01F94">
        <w:rPr>
          <w:szCs w:val="24"/>
        </w:rPr>
        <w:t>-</w:t>
      </w:r>
      <w:r w:rsidR="006234CF">
        <w:rPr>
          <w:szCs w:val="24"/>
        </w:rPr>
        <w:t>kandidat</w:t>
      </w:r>
      <w:r w:rsidRPr="00D01F94">
        <w:rPr>
          <w:szCs w:val="24"/>
        </w:rPr>
        <w:t>en ikke</w:t>
      </w:r>
      <w:r w:rsidRPr="00792031">
        <w:rPr>
          <w:szCs w:val="24"/>
        </w:rPr>
        <w:t xml:space="preserve"> ønsker å fremme merknader, underrettes komiteen snarest </w:t>
      </w:r>
      <w:r w:rsidR="00791C54">
        <w:rPr>
          <w:szCs w:val="24"/>
        </w:rPr>
        <w:t xml:space="preserve">skriftlig </w:t>
      </w:r>
      <w:r w:rsidRPr="00792031">
        <w:rPr>
          <w:szCs w:val="24"/>
        </w:rPr>
        <w:t>om dette.</w:t>
      </w:r>
    </w:p>
    <w:p w:rsidR="001C11EF" w:rsidRDefault="001C11EF" w:rsidP="00792031">
      <w:pPr>
        <w:rPr>
          <w:szCs w:val="24"/>
        </w:rPr>
      </w:pPr>
    </w:p>
    <w:p w:rsidR="00190BEC" w:rsidRPr="00792031" w:rsidRDefault="00251492" w:rsidP="00792031">
      <w:pPr>
        <w:rPr>
          <w:szCs w:val="24"/>
        </w:rPr>
      </w:pPr>
      <w:r w:rsidRPr="004E2553">
        <w:rPr>
          <w:rStyle w:val="ForskriftparagrafnrTegn"/>
        </w:rPr>
        <w:t>§ 16-3</w:t>
      </w:r>
      <w:r w:rsidRPr="00792031">
        <w:rPr>
          <w:szCs w:val="24"/>
        </w:rPr>
        <w:t xml:space="preserve"> </w:t>
      </w:r>
      <w:r w:rsidR="00190BEC" w:rsidRPr="00792031">
        <w:rPr>
          <w:szCs w:val="24"/>
        </w:rPr>
        <w:t xml:space="preserve">Dersom det </w:t>
      </w:r>
      <w:r w:rsidR="00790B71" w:rsidRPr="00792031">
        <w:rPr>
          <w:szCs w:val="24"/>
        </w:rPr>
        <w:t>er</w:t>
      </w:r>
      <w:r w:rsidR="00190BEC" w:rsidRPr="00792031">
        <w:rPr>
          <w:szCs w:val="24"/>
        </w:rPr>
        <w:t xml:space="preserve"> dissens i komiteen, fremmes saken for universitetsstyret, som kan:</w:t>
      </w:r>
    </w:p>
    <w:p w:rsidR="00251492" w:rsidRPr="00792031" w:rsidRDefault="00A35942" w:rsidP="00A35942">
      <w:pPr>
        <w:numPr>
          <w:ilvl w:val="0"/>
          <w:numId w:val="13"/>
        </w:numPr>
        <w:rPr>
          <w:szCs w:val="24"/>
        </w:rPr>
      </w:pPr>
      <w:r>
        <w:rPr>
          <w:szCs w:val="24"/>
        </w:rPr>
        <w:t>f</w:t>
      </w:r>
      <w:r w:rsidR="00190BEC" w:rsidRPr="00792031">
        <w:rPr>
          <w:szCs w:val="24"/>
        </w:rPr>
        <w:t>atte vedtak uten ytterligere bedømmelse</w:t>
      </w:r>
    </w:p>
    <w:p w:rsidR="00251492" w:rsidRPr="00792031" w:rsidRDefault="00A35942" w:rsidP="00A35942">
      <w:pPr>
        <w:numPr>
          <w:ilvl w:val="0"/>
          <w:numId w:val="13"/>
        </w:numPr>
        <w:rPr>
          <w:szCs w:val="24"/>
        </w:rPr>
      </w:pPr>
      <w:r>
        <w:rPr>
          <w:szCs w:val="24"/>
        </w:rPr>
        <w:t>s</w:t>
      </w:r>
      <w:r w:rsidR="00251492" w:rsidRPr="00792031">
        <w:rPr>
          <w:szCs w:val="24"/>
        </w:rPr>
        <w:t>øke nærmere avklaring fra bedømmelseskomiteen</w:t>
      </w:r>
    </w:p>
    <w:p w:rsidR="00251492" w:rsidRPr="00792031" w:rsidRDefault="00A35942" w:rsidP="00A35942">
      <w:pPr>
        <w:numPr>
          <w:ilvl w:val="0"/>
          <w:numId w:val="13"/>
        </w:numPr>
        <w:rPr>
          <w:szCs w:val="24"/>
        </w:rPr>
      </w:pPr>
      <w:r>
        <w:rPr>
          <w:szCs w:val="24"/>
        </w:rPr>
        <w:t>o</w:t>
      </w:r>
      <w:r w:rsidR="00251492" w:rsidRPr="00792031">
        <w:rPr>
          <w:szCs w:val="24"/>
        </w:rPr>
        <w:t>ppnevne to nye sakkyndige som avgir individuelle uttalelser om avhandlingen</w:t>
      </w:r>
    </w:p>
    <w:p w:rsidR="00251492" w:rsidRPr="00792031" w:rsidRDefault="00A35942" w:rsidP="00A35942">
      <w:pPr>
        <w:numPr>
          <w:ilvl w:val="0"/>
          <w:numId w:val="13"/>
        </w:numPr>
        <w:rPr>
          <w:szCs w:val="24"/>
        </w:rPr>
      </w:pPr>
      <w:r>
        <w:rPr>
          <w:szCs w:val="24"/>
        </w:rPr>
        <w:t>v</w:t>
      </w:r>
      <w:r w:rsidR="00251492" w:rsidRPr="00792031">
        <w:rPr>
          <w:szCs w:val="24"/>
        </w:rPr>
        <w:t>edta at de to nye sakkyndige skal inngå i en utvidet bedømmelseskomité</w:t>
      </w:r>
    </w:p>
    <w:p w:rsidR="00251492" w:rsidRPr="00792031" w:rsidRDefault="00251492" w:rsidP="00792031">
      <w:pPr>
        <w:rPr>
          <w:szCs w:val="24"/>
        </w:rPr>
      </w:pPr>
    </w:p>
    <w:p w:rsidR="00251492" w:rsidRPr="00792031" w:rsidRDefault="00251492" w:rsidP="00792031">
      <w:pPr>
        <w:rPr>
          <w:szCs w:val="24"/>
        </w:rPr>
      </w:pPr>
      <w:r w:rsidRPr="00792031">
        <w:rPr>
          <w:szCs w:val="24"/>
        </w:rPr>
        <w:t xml:space="preserve">Universitetsstyret fatter vedtak i saken på grunnlag av </w:t>
      </w:r>
      <w:r w:rsidR="003E3394" w:rsidRPr="00792031">
        <w:rPr>
          <w:szCs w:val="24"/>
        </w:rPr>
        <w:t>uttalelsen</w:t>
      </w:r>
      <w:r w:rsidRPr="00792031">
        <w:rPr>
          <w:szCs w:val="24"/>
        </w:rPr>
        <w:t xml:space="preserve">, eventuelle merknader fra </w:t>
      </w:r>
      <w:r w:rsidR="00B96829">
        <w:rPr>
          <w:szCs w:val="24"/>
        </w:rPr>
        <w:t>ph.d.</w:t>
      </w:r>
      <w:r w:rsidRPr="00792031">
        <w:rPr>
          <w:szCs w:val="24"/>
        </w:rPr>
        <w:t>-</w:t>
      </w:r>
      <w:r w:rsidR="006234CF">
        <w:rPr>
          <w:szCs w:val="24"/>
        </w:rPr>
        <w:t>kandidat</w:t>
      </w:r>
      <w:r w:rsidRPr="00792031">
        <w:rPr>
          <w:szCs w:val="24"/>
        </w:rPr>
        <w:t xml:space="preserve">en og eventuelle uttalelser som er innhentet fra de to nye sakkyndige. </w:t>
      </w:r>
    </w:p>
    <w:p w:rsidR="00251492" w:rsidRPr="00792031" w:rsidRDefault="00251492" w:rsidP="00792031">
      <w:pPr>
        <w:rPr>
          <w:szCs w:val="24"/>
        </w:rPr>
      </w:pPr>
    </w:p>
    <w:p w:rsidR="00251492" w:rsidRPr="00792031" w:rsidRDefault="00251492" w:rsidP="00792031">
      <w:pPr>
        <w:rPr>
          <w:szCs w:val="24"/>
        </w:rPr>
      </w:pPr>
      <w:r w:rsidRPr="004E2553">
        <w:rPr>
          <w:rStyle w:val="ForskriftparagrafnrTegn"/>
        </w:rPr>
        <w:t>§ 16-4</w:t>
      </w:r>
      <w:r w:rsidRPr="00792031">
        <w:rPr>
          <w:szCs w:val="24"/>
        </w:rPr>
        <w:t xml:space="preserve"> </w:t>
      </w:r>
      <w:r w:rsidR="00190BEC" w:rsidRPr="00792031">
        <w:rPr>
          <w:szCs w:val="24"/>
        </w:rPr>
        <w:t>Dersom bedømmelseskomiteen enstemmig godkjenner avhandlingen, kan prøveforelesing og forsvar av avhandlingen gjennomføres.</w:t>
      </w:r>
    </w:p>
    <w:p w:rsidR="00251492" w:rsidRPr="00792031" w:rsidRDefault="00251492" w:rsidP="00792031">
      <w:pPr>
        <w:rPr>
          <w:szCs w:val="24"/>
        </w:rPr>
      </w:pPr>
    </w:p>
    <w:p w:rsidR="00251492" w:rsidRPr="003B3917" w:rsidRDefault="00863483" w:rsidP="007C1E84">
      <w:pPr>
        <w:rPr>
          <w:szCs w:val="24"/>
        </w:rPr>
      </w:pPr>
      <w:r w:rsidRPr="00863483">
        <w:rPr>
          <w:rStyle w:val="ForskriftparagrafnrTegn"/>
        </w:rPr>
        <w:t>§ 16-5</w:t>
      </w:r>
      <w:r w:rsidRPr="00863483">
        <w:rPr>
          <w:szCs w:val="24"/>
        </w:rPr>
        <w:t xml:space="preserve"> Dersom komiteen finner mindre mangler ved avhandlingen og dermed foreløpig ikke godkjenner den for disputas, kan komiteen tillate at avhandlingen innleveres i omarbeidet versjon én gang. Komiteen bør kommentere hvilke områder avhandlingen må forsterkes på (uten at anbefalingen kan oppfattes som en forsikring om godkjennelse ved ny bedømmelse). Omarbeidingen skal kunne gjøres innen rammen av maksimalt 6 måneders arbeidsinnsats. Komiteen setter i samråd med kandidat og hovedveileder, frist for innleveringen.</w:t>
      </w:r>
    </w:p>
    <w:p w:rsidR="00206E61" w:rsidRPr="003B3917" w:rsidRDefault="00206E61" w:rsidP="00792031">
      <w:pPr>
        <w:rPr>
          <w:szCs w:val="24"/>
        </w:rPr>
      </w:pPr>
    </w:p>
    <w:p w:rsidR="009A011D" w:rsidRPr="003B3917" w:rsidRDefault="00863483" w:rsidP="007C1E84">
      <w:pPr>
        <w:rPr>
          <w:szCs w:val="24"/>
        </w:rPr>
      </w:pPr>
      <w:r w:rsidRPr="00863483">
        <w:rPr>
          <w:rStyle w:val="ForskriftparagrafnrTegn"/>
        </w:rPr>
        <w:lastRenderedPageBreak/>
        <w:t>§ 16-6</w:t>
      </w:r>
      <w:r w:rsidRPr="00863483">
        <w:rPr>
          <w:szCs w:val="24"/>
        </w:rPr>
        <w:t xml:space="preserve"> Dersom komiteen finner at dyptgripende endringer vedrørende teori, hypotese, materiale eller metode er nødvendige for at arbeidet skal kunne anbefales til disputas, skal komiteen ikke anbefale innlevering av samme avhandling i omarbeidet versjon for ny bedømmelse. I slike tilfeller (underkjenning) kan komiteen tillate innlevering av ny avhandling én gang. </w:t>
      </w:r>
    </w:p>
    <w:p w:rsidR="009A011D" w:rsidRPr="003B3917" w:rsidRDefault="009A011D" w:rsidP="007C1E84">
      <w:pPr>
        <w:rPr>
          <w:szCs w:val="24"/>
        </w:rPr>
      </w:pPr>
    </w:p>
    <w:p w:rsidR="00931B6A" w:rsidRPr="00792031" w:rsidRDefault="00863483" w:rsidP="007C1E84">
      <w:pPr>
        <w:rPr>
          <w:szCs w:val="24"/>
        </w:rPr>
      </w:pPr>
      <w:r w:rsidRPr="00863483">
        <w:rPr>
          <w:szCs w:val="24"/>
        </w:rPr>
        <w:t>Ny innlevering kan skje tidligst 6 måneder etter at bedømmelseskomiteens vedtak ble fattet.</w:t>
      </w:r>
    </w:p>
    <w:p w:rsidR="00A71AB1" w:rsidRPr="00792031" w:rsidRDefault="00A71AB1" w:rsidP="00792031">
      <w:pPr>
        <w:rPr>
          <w:szCs w:val="24"/>
        </w:rPr>
      </w:pPr>
    </w:p>
    <w:p w:rsidR="00251492" w:rsidRPr="00792031" w:rsidRDefault="00251492" w:rsidP="00792031">
      <w:pPr>
        <w:rPr>
          <w:szCs w:val="24"/>
        </w:rPr>
      </w:pPr>
      <w:r w:rsidRPr="004E2553">
        <w:rPr>
          <w:rStyle w:val="ForskriftparagrafnrTegn"/>
        </w:rPr>
        <w:t>§ 16-7</w:t>
      </w:r>
      <w:r w:rsidRPr="00792031">
        <w:rPr>
          <w:szCs w:val="24"/>
        </w:rPr>
        <w:t xml:space="preserve"> Ved innlevering av omarbeidet versjon eller ny avhandling, skal avhandlingen, med mindre særlige grunner taler mot dette, bedømmes av </w:t>
      </w:r>
      <w:r w:rsidR="009A011D">
        <w:rPr>
          <w:szCs w:val="24"/>
        </w:rPr>
        <w:t>opprinnelig</w:t>
      </w:r>
      <w:r w:rsidRPr="00792031">
        <w:rPr>
          <w:szCs w:val="24"/>
        </w:rPr>
        <w:t xml:space="preserve"> komité.</w:t>
      </w:r>
    </w:p>
    <w:p w:rsidR="00190BEC" w:rsidRPr="00792031" w:rsidRDefault="00190BEC" w:rsidP="00C736B6">
      <w:pPr>
        <w:pStyle w:val="Overskrift8"/>
      </w:pPr>
      <w:bookmarkStart w:id="24" w:name="_Toc343777946"/>
      <w:r w:rsidRPr="00792031">
        <w:t>Utfyllende bestemmelser til kapittel 16</w:t>
      </w:r>
      <w:bookmarkEnd w:id="24"/>
    </w:p>
    <w:p w:rsidR="00190BEC" w:rsidRPr="00A63210" w:rsidRDefault="004644F5" w:rsidP="00792031">
      <w:pPr>
        <w:rPr>
          <w:i/>
          <w:iCs/>
          <w:szCs w:val="24"/>
        </w:rPr>
      </w:pPr>
      <w:r w:rsidRPr="00906BB3">
        <w:rPr>
          <w:rStyle w:val="ForskriftutfbesttittelTegn"/>
        </w:rPr>
        <w:t>Ad 16-2</w:t>
      </w:r>
      <w:r w:rsidRPr="00792031">
        <w:rPr>
          <w:szCs w:val="24"/>
        </w:rPr>
        <w:t xml:space="preserve"> </w:t>
      </w:r>
      <w:r w:rsidR="00190BEC" w:rsidRPr="00A63210">
        <w:rPr>
          <w:i/>
          <w:iCs/>
          <w:szCs w:val="24"/>
        </w:rPr>
        <w:t>En enstemmig uttalelse fra bedøm</w:t>
      </w:r>
      <w:r w:rsidR="00190BEC" w:rsidRPr="00A63210">
        <w:rPr>
          <w:i/>
          <w:iCs/>
          <w:szCs w:val="24"/>
        </w:rPr>
        <w:softHyphen/>
        <w:t xml:space="preserve">melseskomiteen har status som vedtak, og behandles ikke av flere instanser, med mindre </w:t>
      </w:r>
      <w:r w:rsidR="00B96829">
        <w:rPr>
          <w:i/>
          <w:iCs/>
          <w:szCs w:val="24"/>
        </w:rPr>
        <w:t>ph.d.</w:t>
      </w:r>
      <w:r w:rsidR="00190BEC" w:rsidRPr="00A63210">
        <w:rPr>
          <w:i/>
          <w:iCs/>
          <w:szCs w:val="24"/>
        </w:rPr>
        <w:t>-</w:t>
      </w:r>
      <w:r w:rsidR="006234CF">
        <w:rPr>
          <w:i/>
          <w:iCs/>
          <w:szCs w:val="24"/>
        </w:rPr>
        <w:t>kandidat</w:t>
      </w:r>
      <w:r w:rsidR="00190BEC" w:rsidRPr="00A63210">
        <w:rPr>
          <w:i/>
          <w:iCs/>
          <w:szCs w:val="24"/>
        </w:rPr>
        <w:t xml:space="preserve">en i sine merknader fremmer krav om det. </w:t>
      </w:r>
    </w:p>
    <w:p w:rsidR="00190BEC" w:rsidRPr="00A63210" w:rsidRDefault="00190BEC" w:rsidP="00792031">
      <w:pPr>
        <w:rPr>
          <w:i/>
          <w:iCs/>
          <w:szCs w:val="24"/>
        </w:rPr>
      </w:pPr>
    </w:p>
    <w:p w:rsidR="00D97D53" w:rsidRPr="00792031" w:rsidRDefault="00190BEC" w:rsidP="00792031">
      <w:pPr>
        <w:rPr>
          <w:szCs w:val="24"/>
        </w:rPr>
      </w:pPr>
      <w:r w:rsidRPr="00A63210">
        <w:rPr>
          <w:i/>
          <w:iCs/>
          <w:szCs w:val="24"/>
        </w:rPr>
        <w:t>Ved dissens i komiteen har uttalelsen status som en innstilling. Studieavdelingen ved UMB fremmer i så fall saken for universitetsstyret, som fatter vedtak (jf</w:t>
      </w:r>
      <w:r w:rsidR="001B6624" w:rsidRPr="00A63210">
        <w:rPr>
          <w:i/>
          <w:iCs/>
          <w:szCs w:val="24"/>
        </w:rPr>
        <w:t>.</w:t>
      </w:r>
      <w:r w:rsidRPr="00A63210">
        <w:rPr>
          <w:i/>
          <w:iCs/>
          <w:szCs w:val="24"/>
        </w:rPr>
        <w:t xml:space="preserve"> §</w:t>
      </w:r>
      <w:r w:rsidR="001C11EF">
        <w:rPr>
          <w:i/>
          <w:iCs/>
          <w:szCs w:val="24"/>
        </w:rPr>
        <w:t xml:space="preserve"> </w:t>
      </w:r>
      <w:r w:rsidRPr="00A63210">
        <w:rPr>
          <w:i/>
          <w:iCs/>
          <w:szCs w:val="24"/>
        </w:rPr>
        <w:t>16-</w:t>
      </w:r>
      <w:r w:rsidR="00B64307">
        <w:rPr>
          <w:i/>
          <w:iCs/>
          <w:szCs w:val="24"/>
        </w:rPr>
        <w:t>3</w:t>
      </w:r>
      <w:r w:rsidRPr="00A63210">
        <w:rPr>
          <w:i/>
          <w:iCs/>
          <w:szCs w:val="24"/>
        </w:rPr>
        <w:t>).</w:t>
      </w:r>
    </w:p>
    <w:p w:rsidR="003B3917" w:rsidRDefault="003B3917" w:rsidP="003B3917">
      <w:pPr>
        <w:pStyle w:val="Overskrift1"/>
      </w:pPr>
      <w:bookmarkStart w:id="25" w:name="_Toc343777947"/>
      <w:r w:rsidRPr="00792031">
        <w:t>Kap. 17 Offentliggjøring av avhandlingen</w:t>
      </w:r>
      <w:bookmarkEnd w:id="25"/>
    </w:p>
    <w:p w:rsidR="00251492" w:rsidRPr="003B3917" w:rsidRDefault="00251492" w:rsidP="00A16568">
      <w:r w:rsidRPr="003B3917">
        <w:t xml:space="preserve"> </w:t>
      </w:r>
      <w:r w:rsidRPr="003B3917">
        <w:rPr>
          <w:rStyle w:val="ForskriftparagrafnrTegn"/>
        </w:rPr>
        <w:t>§ 17-1</w:t>
      </w:r>
      <w:r w:rsidRPr="003B3917">
        <w:t xml:space="preserve"> Dersom avhandlingen godkjennes for disputas, leveres snarest: </w:t>
      </w:r>
    </w:p>
    <w:p w:rsidR="00251492" w:rsidRPr="00792031" w:rsidRDefault="00B40D38" w:rsidP="00A57CF0">
      <w:pPr>
        <w:numPr>
          <w:ilvl w:val="0"/>
          <w:numId w:val="14"/>
        </w:numPr>
        <w:rPr>
          <w:szCs w:val="24"/>
        </w:rPr>
      </w:pPr>
      <w:r>
        <w:rPr>
          <w:szCs w:val="24"/>
        </w:rPr>
        <w:t>y</w:t>
      </w:r>
      <w:r w:rsidR="00251492" w:rsidRPr="00792031">
        <w:rPr>
          <w:szCs w:val="24"/>
        </w:rPr>
        <w:t>tterligere</w:t>
      </w:r>
      <w:r w:rsidR="00A57CF0">
        <w:rPr>
          <w:szCs w:val="24"/>
        </w:rPr>
        <w:t xml:space="preserve"> 1</w:t>
      </w:r>
      <w:r w:rsidR="00A16568">
        <w:rPr>
          <w:szCs w:val="24"/>
        </w:rPr>
        <w:t>0</w:t>
      </w:r>
      <w:r w:rsidR="00A57CF0">
        <w:rPr>
          <w:szCs w:val="24"/>
        </w:rPr>
        <w:t xml:space="preserve"> eksemplarer av avhandlingen</w:t>
      </w:r>
    </w:p>
    <w:p w:rsidR="00251492" w:rsidRPr="00792031" w:rsidRDefault="00B40D38" w:rsidP="00A57CF0">
      <w:pPr>
        <w:numPr>
          <w:ilvl w:val="0"/>
          <w:numId w:val="14"/>
        </w:numPr>
        <w:rPr>
          <w:szCs w:val="24"/>
        </w:rPr>
      </w:pPr>
      <w:r>
        <w:rPr>
          <w:szCs w:val="24"/>
        </w:rPr>
        <w:t>e</w:t>
      </w:r>
      <w:r w:rsidR="00190BEC" w:rsidRPr="00792031">
        <w:rPr>
          <w:szCs w:val="24"/>
        </w:rPr>
        <w:t>n kortfattet popularisert omtale av arbeidet (presse</w:t>
      </w:r>
      <w:r w:rsidR="00A57CF0">
        <w:rPr>
          <w:szCs w:val="24"/>
        </w:rPr>
        <w:t>melding)</w:t>
      </w:r>
    </w:p>
    <w:p w:rsidR="00251492" w:rsidRPr="00792031" w:rsidRDefault="00B40D38" w:rsidP="009665A3">
      <w:pPr>
        <w:numPr>
          <w:ilvl w:val="0"/>
          <w:numId w:val="14"/>
        </w:numPr>
        <w:rPr>
          <w:szCs w:val="24"/>
        </w:rPr>
      </w:pPr>
      <w:r>
        <w:rPr>
          <w:szCs w:val="24"/>
        </w:rPr>
        <w:t>e</w:t>
      </w:r>
      <w:r w:rsidR="00251492" w:rsidRPr="00792031">
        <w:rPr>
          <w:szCs w:val="24"/>
        </w:rPr>
        <w:t xml:space="preserve">n elektronisk versjon av avhandlingen </w:t>
      </w:r>
      <w:r w:rsidR="00143CB3" w:rsidRPr="00792031">
        <w:rPr>
          <w:szCs w:val="24"/>
        </w:rPr>
        <w:t xml:space="preserve">i pdf-format for arkivering </w:t>
      </w:r>
      <w:r w:rsidR="00251492" w:rsidRPr="00792031">
        <w:rPr>
          <w:szCs w:val="24"/>
        </w:rPr>
        <w:t xml:space="preserve">(eventuelt </w:t>
      </w:r>
      <w:r w:rsidR="009665A3">
        <w:rPr>
          <w:szCs w:val="24"/>
        </w:rPr>
        <w:t>kun</w:t>
      </w:r>
      <w:r w:rsidR="00251492" w:rsidRPr="00792031">
        <w:rPr>
          <w:szCs w:val="24"/>
        </w:rPr>
        <w:t xml:space="preserve"> </w:t>
      </w:r>
      <w:r w:rsidR="009665A3" w:rsidRPr="00792031">
        <w:rPr>
          <w:szCs w:val="24"/>
        </w:rPr>
        <w:t>sammen</w:t>
      </w:r>
      <w:r w:rsidR="009665A3">
        <w:rPr>
          <w:szCs w:val="24"/>
        </w:rPr>
        <w:t>draget</w:t>
      </w:r>
      <w:r w:rsidR="00251492" w:rsidRPr="00792031">
        <w:rPr>
          <w:szCs w:val="24"/>
        </w:rPr>
        <w:t xml:space="preserve">) </w:t>
      </w:r>
    </w:p>
    <w:p w:rsidR="00251492" w:rsidRPr="00792031" w:rsidRDefault="00251492" w:rsidP="00792031">
      <w:pPr>
        <w:rPr>
          <w:szCs w:val="24"/>
        </w:rPr>
      </w:pPr>
    </w:p>
    <w:p w:rsidR="00251492" w:rsidRPr="00792031" w:rsidRDefault="00251492" w:rsidP="00792031">
      <w:pPr>
        <w:rPr>
          <w:szCs w:val="24"/>
        </w:rPr>
      </w:pPr>
      <w:r w:rsidRPr="00792031">
        <w:rPr>
          <w:szCs w:val="24"/>
        </w:rPr>
        <w:t>I tillegg utføres en elektronisk registrering av avhandlinge</w:t>
      </w:r>
      <w:r w:rsidRPr="003B3917">
        <w:rPr>
          <w:szCs w:val="24"/>
        </w:rPr>
        <w:t xml:space="preserve">n </w:t>
      </w:r>
      <w:r w:rsidR="00863483" w:rsidRPr="00863483">
        <w:rPr>
          <w:szCs w:val="24"/>
        </w:rPr>
        <w:t>hos "Dissertations &amp; Theses (Proquest )" av Universitetsbiblioteket for miljø- og biovitenskap.</w:t>
      </w:r>
      <w:r w:rsidRPr="00792031">
        <w:rPr>
          <w:szCs w:val="24"/>
        </w:rPr>
        <w:t xml:space="preserve"> </w:t>
      </w:r>
    </w:p>
    <w:p w:rsidR="00251492" w:rsidRPr="00792031" w:rsidRDefault="00251492" w:rsidP="00792031">
      <w:pPr>
        <w:rPr>
          <w:szCs w:val="24"/>
        </w:rPr>
      </w:pPr>
    </w:p>
    <w:p w:rsidR="00D01F94" w:rsidRDefault="00251492" w:rsidP="00A855DB">
      <w:r w:rsidRPr="004E2553">
        <w:rPr>
          <w:rStyle w:val="ForskriftparagrafnrTegn"/>
        </w:rPr>
        <w:t>§ 17-2</w:t>
      </w:r>
      <w:r w:rsidRPr="00792031">
        <w:rPr>
          <w:szCs w:val="24"/>
        </w:rPr>
        <w:t xml:space="preserve"> Avhandlingen skal være offentlig tilgjengelig ved Universitetsbiblioteket for miljø- og biovitenskap senest 10 virkedager før disputasen avholdes.</w:t>
      </w:r>
      <w:r w:rsidRPr="00792031">
        <w:t xml:space="preserve"> </w:t>
      </w:r>
    </w:p>
    <w:p w:rsidR="00251492" w:rsidRPr="00792031" w:rsidRDefault="00251492" w:rsidP="001C11EF">
      <w:pPr>
        <w:pStyle w:val="Overskrift8"/>
        <w:numPr>
          <w:ilvl w:val="0"/>
          <w:numId w:val="0"/>
        </w:numPr>
      </w:pPr>
      <w:bookmarkStart w:id="26" w:name="_Toc343777948"/>
      <w:r w:rsidRPr="00792031">
        <w:t>Utfyllende bestemmelser til kapittel 17</w:t>
      </w:r>
      <w:bookmarkEnd w:id="26"/>
    </w:p>
    <w:p w:rsidR="00897675" w:rsidRDefault="00251492" w:rsidP="00897675">
      <w:pPr>
        <w:rPr>
          <w:i/>
          <w:iCs/>
          <w:szCs w:val="24"/>
        </w:rPr>
      </w:pPr>
      <w:r w:rsidRPr="00D01F94">
        <w:rPr>
          <w:rStyle w:val="ForskriftutfbesttittelTegn"/>
        </w:rPr>
        <w:t>Ad 17-1</w:t>
      </w:r>
      <w:r w:rsidR="002D47BD" w:rsidRPr="00D01F94">
        <w:rPr>
          <w:szCs w:val="24"/>
        </w:rPr>
        <w:t xml:space="preserve"> </w:t>
      </w:r>
      <w:r w:rsidR="002D47BD" w:rsidRPr="00D01F94">
        <w:rPr>
          <w:i/>
          <w:iCs/>
          <w:szCs w:val="24"/>
        </w:rPr>
        <w:t xml:space="preserve">De </w:t>
      </w:r>
      <w:r w:rsidR="00A16568">
        <w:rPr>
          <w:i/>
          <w:iCs/>
          <w:szCs w:val="24"/>
        </w:rPr>
        <w:t>ti</w:t>
      </w:r>
      <w:r w:rsidR="00A16568" w:rsidRPr="00D01F94">
        <w:rPr>
          <w:i/>
          <w:iCs/>
          <w:szCs w:val="24"/>
        </w:rPr>
        <w:t xml:space="preserve"> </w:t>
      </w:r>
      <w:r w:rsidR="002D47BD" w:rsidRPr="00D01F94">
        <w:rPr>
          <w:i/>
          <w:iCs/>
          <w:szCs w:val="24"/>
        </w:rPr>
        <w:t>eksemplarene og</w:t>
      </w:r>
      <w:r w:rsidR="002D47BD" w:rsidRPr="00D01F94">
        <w:rPr>
          <w:szCs w:val="24"/>
        </w:rPr>
        <w:t xml:space="preserve"> </w:t>
      </w:r>
      <w:r w:rsidR="005224D2" w:rsidRPr="00D01F94">
        <w:rPr>
          <w:i/>
          <w:iCs/>
          <w:szCs w:val="24"/>
        </w:rPr>
        <w:t>den elektroniske versjonen</w:t>
      </w:r>
      <w:r w:rsidR="002D47BD" w:rsidRPr="00D01F94">
        <w:rPr>
          <w:i/>
          <w:iCs/>
          <w:szCs w:val="24"/>
        </w:rPr>
        <w:t xml:space="preserve"> av avhandlingen</w:t>
      </w:r>
      <w:r w:rsidR="00B40D38" w:rsidRPr="00D01F94">
        <w:rPr>
          <w:i/>
          <w:iCs/>
          <w:szCs w:val="24"/>
        </w:rPr>
        <w:t xml:space="preserve"> leveres til studieavdelingen. Pressemeldingen leveres til </w:t>
      </w:r>
      <w:r w:rsidR="00A57CF0" w:rsidRPr="00D01F94">
        <w:rPr>
          <w:i/>
          <w:iCs/>
          <w:szCs w:val="24"/>
        </w:rPr>
        <w:t>kommunikasjonsavdelingen.</w:t>
      </w:r>
      <w:r w:rsidR="00B40D38" w:rsidRPr="00D01F94">
        <w:rPr>
          <w:szCs w:val="24"/>
        </w:rPr>
        <w:br/>
      </w:r>
      <w:r w:rsidR="00B40D38" w:rsidRPr="00D01F94">
        <w:rPr>
          <w:szCs w:val="24"/>
        </w:rPr>
        <w:br/>
      </w:r>
      <w:r w:rsidRPr="00B40D38">
        <w:rPr>
          <w:i/>
          <w:iCs/>
          <w:szCs w:val="24"/>
        </w:rPr>
        <w:t>UMB forbeholder seg en ikke-eksklusiv rett til å arkivere avhandlingen i</w:t>
      </w:r>
      <w:r w:rsidR="00A16568">
        <w:rPr>
          <w:i/>
          <w:iCs/>
          <w:szCs w:val="24"/>
        </w:rPr>
        <w:t xml:space="preserve"> </w:t>
      </w:r>
      <w:r w:rsidRPr="00B40D38">
        <w:rPr>
          <w:i/>
          <w:iCs/>
          <w:szCs w:val="24"/>
        </w:rPr>
        <w:t xml:space="preserve">UMBs åpne elektroniske arkiv over publikasjoner. Tilhørende delarbeider kan inkluderes i den elektroniske versjonen dersom en elektronisk arkivering </w:t>
      </w:r>
      <w:r w:rsidR="00D35F92" w:rsidRPr="00B40D38">
        <w:rPr>
          <w:i/>
          <w:iCs/>
          <w:szCs w:val="24"/>
        </w:rPr>
        <w:t xml:space="preserve">ikke </w:t>
      </w:r>
      <w:r w:rsidRPr="00B40D38">
        <w:rPr>
          <w:i/>
          <w:iCs/>
          <w:szCs w:val="24"/>
        </w:rPr>
        <w:t>strider med andre parters publiseringsrettigheter.</w:t>
      </w:r>
      <w:r w:rsidR="00897675">
        <w:rPr>
          <w:i/>
          <w:iCs/>
          <w:szCs w:val="24"/>
        </w:rPr>
        <w:t xml:space="preserve"> </w:t>
      </w:r>
    </w:p>
    <w:p w:rsidR="003B3917" w:rsidRDefault="003B3917" w:rsidP="00897675">
      <w:pPr>
        <w:rPr>
          <w:i/>
          <w:iCs/>
          <w:szCs w:val="24"/>
        </w:rPr>
      </w:pPr>
    </w:p>
    <w:p w:rsidR="00792031" w:rsidRPr="00792031" w:rsidRDefault="00B96829" w:rsidP="00792031">
      <w:pPr>
        <w:rPr>
          <w:szCs w:val="24"/>
        </w:rPr>
      </w:pPr>
      <w:r>
        <w:rPr>
          <w:i/>
          <w:iCs/>
          <w:szCs w:val="24"/>
        </w:rPr>
        <w:t>Ph.d.</w:t>
      </w:r>
      <w:r w:rsidR="00251492" w:rsidRPr="00B40D38">
        <w:rPr>
          <w:i/>
          <w:iCs/>
          <w:szCs w:val="24"/>
        </w:rPr>
        <w:t>-</w:t>
      </w:r>
      <w:r w:rsidR="006234CF">
        <w:rPr>
          <w:i/>
          <w:iCs/>
          <w:szCs w:val="24"/>
        </w:rPr>
        <w:t>kandidat</w:t>
      </w:r>
      <w:r w:rsidR="00251492" w:rsidRPr="00B40D38">
        <w:rPr>
          <w:i/>
          <w:iCs/>
          <w:szCs w:val="24"/>
        </w:rPr>
        <w:t xml:space="preserve">en og Universitetsbiblioteket for miljø- biovitenskap skal inngå en avtale om registrering og arkivering av avhandlingen. </w:t>
      </w:r>
      <w:r w:rsidRPr="00B96829">
        <w:rPr>
          <w:i/>
          <w:szCs w:val="24"/>
        </w:rPr>
        <w:t>Ph.d.</w:t>
      </w:r>
      <w:r w:rsidR="00251492" w:rsidRPr="00B96829">
        <w:rPr>
          <w:i/>
          <w:iCs/>
          <w:szCs w:val="24"/>
        </w:rPr>
        <w:t>-</w:t>
      </w:r>
      <w:r w:rsidR="006234CF">
        <w:rPr>
          <w:i/>
          <w:iCs/>
          <w:szCs w:val="24"/>
        </w:rPr>
        <w:t>kandidat</w:t>
      </w:r>
      <w:r w:rsidR="00251492" w:rsidRPr="00B96829">
        <w:rPr>
          <w:i/>
          <w:iCs/>
          <w:szCs w:val="24"/>
        </w:rPr>
        <w:t>en</w:t>
      </w:r>
      <w:r w:rsidR="00251492" w:rsidRPr="00B40D38">
        <w:rPr>
          <w:i/>
          <w:iCs/>
          <w:szCs w:val="24"/>
        </w:rPr>
        <w:t xml:space="preserve"> kan forbeholde seg retten til å utsette elektronisk registrering og arkivering i maksimum ett år, av hensyn til</w:t>
      </w:r>
      <w:r w:rsidR="00792031" w:rsidRPr="00B40D38">
        <w:rPr>
          <w:i/>
          <w:iCs/>
          <w:szCs w:val="24"/>
        </w:rPr>
        <w:t xml:space="preserve"> senere publiseringsmuligheter.</w:t>
      </w:r>
    </w:p>
    <w:p w:rsidR="00251492" w:rsidRPr="00792031" w:rsidRDefault="00251492" w:rsidP="00C736B6">
      <w:pPr>
        <w:pStyle w:val="Overskrift1"/>
      </w:pPr>
      <w:bookmarkStart w:id="27" w:name="_Toc343777949"/>
      <w:r w:rsidRPr="00792031">
        <w:t>Kap. 18 Prøveforelesning</w:t>
      </w:r>
      <w:bookmarkEnd w:id="27"/>
    </w:p>
    <w:p w:rsidR="00251492" w:rsidRDefault="00251492" w:rsidP="005232B0">
      <w:pPr>
        <w:suppressAutoHyphens w:val="0"/>
        <w:overflowPunct/>
        <w:autoSpaceDN w:val="0"/>
        <w:adjustRightInd w:val="0"/>
        <w:textAlignment w:val="auto"/>
        <w:rPr>
          <w:szCs w:val="24"/>
        </w:rPr>
      </w:pPr>
      <w:r w:rsidRPr="004E2553">
        <w:rPr>
          <w:rStyle w:val="ForskriftparagrafnrTegn"/>
        </w:rPr>
        <w:t>§ 18-1</w:t>
      </w:r>
      <w:r w:rsidRPr="00792031">
        <w:rPr>
          <w:szCs w:val="24"/>
        </w:rPr>
        <w:t xml:space="preserve"> </w:t>
      </w:r>
      <w:r w:rsidR="00FB266A" w:rsidRPr="00792031">
        <w:rPr>
          <w:szCs w:val="24"/>
        </w:rPr>
        <w:t>Doktoranden</w:t>
      </w:r>
      <w:r w:rsidRPr="00792031">
        <w:rPr>
          <w:szCs w:val="24"/>
        </w:rPr>
        <w:t xml:space="preserve"> skal holde en prøveforelesning over oppgitt emne etter at avhandlingen er innlevert og godkjent. Emne for prøveforelesningen fastsettes av bedømmelseskomiteen og kunngjøres for </w:t>
      </w:r>
      <w:r w:rsidR="00FB266A" w:rsidRPr="00792031">
        <w:rPr>
          <w:szCs w:val="24"/>
        </w:rPr>
        <w:t>doktoranden</w:t>
      </w:r>
      <w:r w:rsidRPr="00792031">
        <w:rPr>
          <w:szCs w:val="24"/>
        </w:rPr>
        <w:t xml:space="preserve"> 10 virkedager før forelesningen. </w:t>
      </w:r>
      <w:r w:rsidR="005232B0" w:rsidRPr="005232B0">
        <w:rPr>
          <w:szCs w:val="24"/>
        </w:rPr>
        <w:t>Emnet for forelesningen skal ikke stå i direkte forbindelse med temaet for</w:t>
      </w:r>
      <w:r w:rsidR="005232B0">
        <w:rPr>
          <w:szCs w:val="24"/>
        </w:rPr>
        <w:t xml:space="preserve"> </w:t>
      </w:r>
      <w:r w:rsidR="005232B0" w:rsidRPr="005232B0">
        <w:rPr>
          <w:szCs w:val="24"/>
        </w:rPr>
        <w:t>avhandlingen.</w:t>
      </w:r>
    </w:p>
    <w:p w:rsidR="00A16568" w:rsidRPr="00792031" w:rsidRDefault="00A16568" w:rsidP="005232B0">
      <w:pPr>
        <w:suppressAutoHyphens w:val="0"/>
        <w:overflowPunct/>
        <w:autoSpaceDN w:val="0"/>
        <w:adjustRightInd w:val="0"/>
        <w:textAlignment w:val="auto"/>
        <w:rPr>
          <w:szCs w:val="24"/>
        </w:rPr>
      </w:pPr>
    </w:p>
    <w:p w:rsidR="00251492" w:rsidRPr="00792031" w:rsidRDefault="00251492" w:rsidP="00792031">
      <w:pPr>
        <w:rPr>
          <w:szCs w:val="24"/>
        </w:rPr>
      </w:pPr>
      <w:r w:rsidRPr="004E2553">
        <w:rPr>
          <w:rStyle w:val="ForskriftparagrafnrTegn"/>
        </w:rPr>
        <w:t>§ 18-2</w:t>
      </w:r>
      <w:r w:rsidRPr="00792031">
        <w:rPr>
          <w:szCs w:val="24"/>
        </w:rPr>
        <w:t xml:space="preserve"> </w:t>
      </w:r>
      <w:r w:rsidR="00FB266A" w:rsidRPr="00792031">
        <w:rPr>
          <w:szCs w:val="24"/>
        </w:rPr>
        <w:t xml:space="preserve">Prøveforelesningen </w:t>
      </w:r>
      <w:r w:rsidR="005232B0">
        <w:rPr>
          <w:szCs w:val="24"/>
        </w:rPr>
        <w:t xml:space="preserve">skal være bestått </w:t>
      </w:r>
      <w:r w:rsidR="00FB266A" w:rsidRPr="00792031">
        <w:rPr>
          <w:szCs w:val="24"/>
        </w:rPr>
        <w:t>før doktoranden kan forsvare avhandlingen i offentlig disputas.</w:t>
      </w:r>
    </w:p>
    <w:p w:rsidR="00FB266A" w:rsidRPr="00792031" w:rsidRDefault="00FB266A" w:rsidP="00792031">
      <w:pPr>
        <w:rPr>
          <w:szCs w:val="24"/>
        </w:rPr>
      </w:pPr>
    </w:p>
    <w:p w:rsidR="00222DB6" w:rsidRDefault="00222DB6" w:rsidP="00792031">
      <w:pPr>
        <w:rPr>
          <w:szCs w:val="24"/>
        </w:rPr>
      </w:pPr>
      <w:r w:rsidRPr="004E2553">
        <w:rPr>
          <w:rStyle w:val="ForskriftparagrafnrTegn"/>
        </w:rPr>
        <w:t>§ 18-3</w:t>
      </w:r>
      <w:r w:rsidR="004644F5" w:rsidRPr="00792031">
        <w:rPr>
          <w:szCs w:val="24"/>
        </w:rPr>
        <w:t xml:space="preserve"> </w:t>
      </w:r>
      <w:r w:rsidRPr="0007131C">
        <w:rPr>
          <w:szCs w:val="24"/>
        </w:rPr>
        <w:t xml:space="preserve">Prøveforelesningen </w:t>
      </w:r>
      <w:r w:rsidR="005C0BB3" w:rsidRPr="0007131C">
        <w:rPr>
          <w:szCs w:val="24"/>
        </w:rPr>
        <w:t xml:space="preserve">skal foregå </w:t>
      </w:r>
      <w:r w:rsidRPr="0007131C">
        <w:rPr>
          <w:szCs w:val="24"/>
        </w:rPr>
        <w:t xml:space="preserve">på </w:t>
      </w:r>
      <w:r w:rsidR="005C0BB3" w:rsidRPr="0007131C">
        <w:rPr>
          <w:szCs w:val="24"/>
        </w:rPr>
        <w:t>engelsk</w:t>
      </w:r>
      <w:r w:rsidR="00897675" w:rsidRPr="0007131C">
        <w:rPr>
          <w:szCs w:val="24"/>
        </w:rPr>
        <w:t xml:space="preserve"> eller norsk</w:t>
      </w:r>
      <w:r w:rsidRPr="0007131C">
        <w:rPr>
          <w:szCs w:val="24"/>
        </w:rPr>
        <w:t>,</w:t>
      </w:r>
      <w:r w:rsidRPr="00792031">
        <w:rPr>
          <w:szCs w:val="24"/>
        </w:rPr>
        <w:t xml:space="preserve"> med mindre bedømmelses</w:t>
      </w:r>
      <w:r w:rsidRPr="00792031">
        <w:rPr>
          <w:szCs w:val="24"/>
        </w:rPr>
        <w:softHyphen/>
        <w:t>komiteen godkjenner et annet språk.</w:t>
      </w:r>
    </w:p>
    <w:p w:rsidR="005600AB" w:rsidRPr="00792031" w:rsidRDefault="005600AB" w:rsidP="00792031">
      <w:pPr>
        <w:rPr>
          <w:szCs w:val="24"/>
        </w:rPr>
      </w:pPr>
    </w:p>
    <w:p w:rsidR="00251492" w:rsidRPr="00792031" w:rsidRDefault="00251492" w:rsidP="00792031">
      <w:pPr>
        <w:rPr>
          <w:szCs w:val="24"/>
        </w:rPr>
      </w:pPr>
      <w:r w:rsidRPr="004E2553">
        <w:rPr>
          <w:rStyle w:val="ForskriftparagrafnrTegn"/>
        </w:rPr>
        <w:t>§ 18-</w:t>
      </w:r>
      <w:r w:rsidR="00222DB6" w:rsidRPr="004E2553">
        <w:rPr>
          <w:rStyle w:val="ForskriftparagrafnrTegn"/>
        </w:rPr>
        <w:t>4</w:t>
      </w:r>
      <w:r w:rsidRPr="00792031">
        <w:rPr>
          <w:szCs w:val="24"/>
        </w:rPr>
        <w:t xml:space="preserve"> </w:t>
      </w:r>
      <w:r w:rsidRPr="00901C4F">
        <w:rPr>
          <w:spacing w:val="-6"/>
          <w:szCs w:val="24"/>
        </w:rPr>
        <w:t xml:space="preserve">Hvis prøveforelesningen ikke godkjennes, kan </w:t>
      </w:r>
      <w:r w:rsidR="00FB266A" w:rsidRPr="00901C4F">
        <w:rPr>
          <w:spacing w:val="-6"/>
          <w:szCs w:val="24"/>
        </w:rPr>
        <w:t>doktoranden</w:t>
      </w:r>
      <w:r w:rsidRPr="00901C4F">
        <w:rPr>
          <w:spacing w:val="-6"/>
          <w:szCs w:val="24"/>
        </w:rPr>
        <w:t xml:space="preserve"> fremstille seg til ny</w:t>
      </w:r>
      <w:r w:rsidR="00901C4F" w:rsidRPr="00901C4F">
        <w:rPr>
          <w:spacing w:val="-6"/>
          <w:szCs w:val="24"/>
        </w:rPr>
        <w:t xml:space="preserve"> </w:t>
      </w:r>
      <w:r w:rsidRPr="00901C4F">
        <w:rPr>
          <w:spacing w:val="-6"/>
          <w:szCs w:val="24"/>
        </w:rPr>
        <w:t>prøveforelesning og disputas.</w:t>
      </w:r>
      <w:r w:rsidR="00BA280D">
        <w:rPr>
          <w:spacing w:val="-6"/>
          <w:szCs w:val="24"/>
        </w:rPr>
        <w:t xml:space="preserve"> Tidspunktet for ny prøveforelesning og disputas fastsettes av bedømmelseskomiteen i samråd med instituttet og doktoranden.</w:t>
      </w:r>
    </w:p>
    <w:p w:rsidR="00251492" w:rsidRPr="00C736B6" w:rsidRDefault="00251492" w:rsidP="00C736B6">
      <w:pPr>
        <w:pStyle w:val="Overskrift8"/>
      </w:pPr>
      <w:bookmarkStart w:id="28" w:name="_Toc343777950"/>
      <w:r w:rsidRPr="00C736B6">
        <w:t>Utfyllende bestemmelser til kapittel 18</w:t>
      </w:r>
      <w:bookmarkEnd w:id="28"/>
    </w:p>
    <w:p w:rsidR="00792031" w:rsidRPr="00792031" w:rsidRDefault="00251492" w:rsidP="00792031">
      <w:pPr>
        <w:rPr>
          <w:szCs w:val="24"/>
        </w:rPr>
      </w:pPr>
      <w:r w:rsidRPr="00906BB3">
        <w:rPr>
          <w:rStyle w:val="ForskriftutfbesttittelTegn"/>
        </w:rPr>
        <w:t>Ad 18-1</w:t>
      </w:r>
      <w:r w:rsidRPr="00792031">
        <w:rPr>
          <w:szCs w:val="24"/>
        </w:rPr>
        <w:t xml:space="preserve"> </w:t>
      </w:r>
      <w:r w:rsidRPr="005224D2">
        <w:rPr>
          <w:i/>
          <w:iCs/>
          <w:szCs w:val="24"/>
        </w:rPr>
        <w:t>Prøveforelesningen bør være på masternivå når det gjelder dybde, eksempler fra primærpublikasjoner m.m. Forelesningens lengde skal være på 45 minutter.</w:t>
      </w:r>
    </w:p>
    <w:p w:rsidR="005600AB" w:rsidRDefault="005600AB" w:rsidP="00C736B6">
      <w:pPr>
        <w:pStyle w:val="Overskrift1"/>
      </w:pPr>
      <w:bookmarkStart w:id="29" w:name="_Toc343777951"/>
      <w:r w:rsidRPr="00792031">
        <w:t xml:space="preserve">Kap. 19 Forsvar av avhandlingen </w:t>
      </w:r>
      <w:r>
        <w:t>(</w:t>
      </w:r>
      <w:r w:rsidRPr="00792031">
        <w:t>disputas</w:t>
      </w:r>
      <w:r>
        <w:t>)</w:t>
      </w:r>
      <w:bookmarkEnd w:id="29"/>
    </w:p>
    <w:p w:rsidR="00690EE3" w:rsidRDefault="00251492">
      <w:r w:rsidRPr="005600AB">
        <w:rPr>
          <w:szCs w:val="24"/>
        </w:rPr>
        <w:t xml:space="preserve"> </w:t>
      </w:r>
      <w:r w:rsidRPr="005600AB">
        <w:rPr>
          <w:rStyle w:val="ForskriftparagrafnrTegn"/>
        </w:rPr>
        <w:t>§ 19-1</w:t>
      </w:r>
      <w:r w:rsidRPr="005600AB">
        <w:t xml:space="preserve"> </w:t>
      </w:r>
      <w:r w:rsidR="005232B0" w:rsidRPr="005600AB">
        <w:rPr>
          <w:lang w:eastAsia="nb-NO"/>
        </w:rPr>
        <w:t>Offentlig forsvar av avhandlingen skal finne sted etter at prøveforelesningen er avholdt og godkjent, og innen to (2) måneder etter at institusjonen har funnet avhandlingen verdig til å forsvares.</w:t>
      </w:r>
      <w:r w:rsidR="005232B0" w:rsidRPr="005600AB">
        <w:t xml:space="preserve"> </w:t>
      </w:r>
      <w:r w:rsidRPr="005600AB">
        <w:t xml:space="preserve">Tid og sted for disputasen skal offentliggjøres minimum 10 virkedager før disputas, sammen med opplysninger om hvordan avhandlingen er offentliggjort. </w:t>
      </w:r>
      <w:r w:rsidRPr="00792031">
        <w:br/>
      </w:r>
    </w:p>
    <w:p w:rsidR="004644F5" w:rsidRPr="00A855DB" w:rsidRDefault="00251492" w:rsidP="00792031">
      <w:pPr>
        <w:rPr>
          <w:spacing w:val="-6"/>
          <w:szCs w:val="24"/>
        </w:rPr>
      </w:pPr>
      <w:r w:rsidRPr="00A855DB">
        <w:rPr>
          <w:rStyle w:val="ForskriftparagrafnrTegn"/>
          <w:spacing w:val="-6"/>
        </w:rPr>
        <w:t>§ 19-2</w:t>
      </w:r>
      <w:r w:rsidRPr="00A855DB">
        <w:rPr>
          <w:spacing w:val="-6"/>
          <w:szCs w:val="24"/>
        </w:rPr>
        <w:t xml:space="preserve"> Disputasen </w:t>
      </w:r>
      <w:r w:rsidR="004644F5" w:rsidRPr="00A855DB">
        <w:rPr>
          <w:spacing w:val="-6"/>
          <w:szCs w:val="24"/>
        </w:rPr>
        <w:t>skal foregå på engelsk</w:t>
      </w:r>
      <w:r w:rsidR="00901C4F" w:rsidRPr="00A855DB">
        <w:rPr>
          <w:spacing w:val="-6"/>
          <w:szCs w:val="24"/>
        </w:rPr>
        <w:t xml:space="preserve"> eller norsk</w:t>
      </w:r>
      <w:r w:rsidR="004644F5" w:rsidRPr="00A855DB">
        <w:rPr>
          <w:spacing w:val="-6"/>
          <w:szCs w:val="24"/>
        </w:rPr>
        <w:t xml:space="preserve"> med mindre bedømmelses</w:t>
      </w:r>
      <w:r w:rsidR="004644F5" w:rsidRPr="00A855DB">
        <w:rPr>
          <w:spacing w:val="-6"/>
          <w:szCs w:val="24"/>
        </w:rPr>
        <w:softHyphen/>
        <w:t>komiteen godkjenner et annet språk.</w:t>
      </w:r>
    </w:p>
    <w:p w:rsidR="00251492" w:rsidRPr="00792031" w:rsidRDefault="00251492" w:rsidP="00792031">
      <w:pPr>
        <w:rPr>
          <w:szCs w:val="24"/>
        </w:rPr>
      </w:pPr>
    </w:p>
    <w:p w:rsidR="00251492" w:rsidRPr="00792031" w:rsidRDefault="00251492" w:rsidP="00792031">
      <w:pPr>
        <w:rPr>
          <w:szCs w:val="24"/>
        </w:rPr>
      </w:pPr>
      <w:r w:rsidRPr="004E2553">
        <w:rPr>
          <w:rStyle w:val="ForskriftparagrafnrTegn"/>
        </w:rPr>
        <w:t>§ 19-3</w:t>
      </w:r>
      <w:r w:rsidRPr="00792031">
        <w:rPr>
          <w:szCs w:val="24"/>
        </w:rPr>
        <w:t xml:space="preserve"> Det skal normalt være to ordinære opponenter. </w:t>
      </w:r>
      <w:r w:rsidR="005232B0">
        <w:rPr>
          <w:szCs w:val="24"/>
        </w:rPr>
        <w:t xml:space="preserve">De to </w:t>
      </w:r>
      <w:r w:rsidR="005232B0" w:rsidRPr="00792031">
        <w:rPr>
          <w:szCs w:val="24"/>
        </w:rPr>
        <w:t>opponente</w:t>
      </w:r>
      <w:r w:rsidR="005232B0">
        <w:rPr>
          <w:szCs w:val="24"/>
        </w:rPr>
        <w:t>ne</w:t>
      </w:r>
      <w:r w:rsidR="005232B0" w:rsidRPr="00792031">
        <w:rPr>
          <w:szCs w:val="24"/>
        </w:rPr>
        <w:t xml:space="preserve"> </w:t>
      </w:r>
      <w:r w:rsidRPr="00792031">
        <w:rPr>
          <w:szCs w:val="24"/>
        </w:rPr>
        <w:t xml:space="preserve">skal være medlemmer av bedømmelseskomiteen. </w:t>
      </w:r>
    </w:p>
    <w:p w:rsidR="00251492" w:rsidRPr="00792031" w:rsidRDefault="00251492" w:rsidP="00792031">
      <w:pPr>
        <w:rPr>
          <w:szCs w:val="24"/>
        </w:rPr>
      </w:pPr>
    </w:p>
    <w:p w:rsidR="003E322B" w:rsidRPr="00D8617E" w:rsidRDefault="00251492" w:rsidP="003E322B">
      <w:pPr>
        <w:suppressAutoHyphens w:val="0"/>
        <w:overflowPunct/>
        <w:autoSpaceDN w:val="0"/>
        <w:adjustRightInd w:val="0"/>
        <w:textAlignment w:val="auto"/>
        <w:rPr>
          <w:rFonts w:cs="Calibri"/>
          <w:szCs w:val="24"/>
          <w:lang w:eastAsia="nb-NO"/>
        </w:rPr>
      </w:pPr>
      <w:r w:rsidRPr="004E2553">
        <w:rPr>
          <w:rStyle w:val="ForskriftparagrafnrTegn"/>
        </w:rPr>
        <w:t>§ 19-4</w:t>
      </w:r>
      <w:r w:rsidRPr="00792031">
        <w:rPr>
          <w:szCs w:val="24"/>
        </w:rPr>
        <w:t xml:space="preserve"> </w:t>
      </w:r>
      <w:r w:rsidR="00103844" w:rsidRPr="00792031">
        <w:rPr>
          <w:szCs w:val="24"/>
        </w:rPr>
        <w:t>Disputasen ledes av institutt</w:t>
      </w:r>
      <w:r w:rsidR="0035151C" w:rsidRPr="00792031">
        <w:rPr>
          <w:szCs w:val="24"/>
        </w:rPr>
        <w:t xml:space="preserve">leder eller den instituttleder </w:t>
      </w:r>
      <w:r w:rsidR="00103844" w:rsidRPr="00792031">
        <w:rPr>
          <w:szCs w:val="24"/>
        </w:rPr>
        <w:t>utpeker til dette</w:t>
      </w:r>
      <w:r w:rsidR="00663550" w:rsidRPr="00792031">
        <w:rPr>
          <w:szCs w:val="24"/>
        </w:rPr>
        <w:t xml:space="preserve">. </w:t>
      </w:r>
      <w:r w:rsidRPr="00792031">
        <w:rPr>
          <w:szCs w:val="24"/>
        </w:rPr>
        <w:t xml:space="preserve">Den som leder disputasen, gjør kort rede for innleveringen og bedømmelsen av avhandlingen og for prøveforelesningen. Deretter gjør </w:t>
      </w:r>
      <w:r w:rsidR="00170608" w:rsidRPr="00792031">
        <w:rPr>
          <w:szCs w:val="24"/>
        </w:rPr>
        <w:t>doktoranden</w:t>
      </w:r>
      <w:r w:rsidRPr="00792031">
        <w:rPr>
          <w:szCs w:val="24"/>
        </w:rPr>
        <w:t xml:space="preserve"> rede for hensikten med og </w:t>
      </w:r>
      <w:r w:rsidR="00D8617E" w:rsidRPr="00792031">
        <w:rPr>
          <w:szCs w:val="24"/>
        </w:rPr>
        <w:t>resultate</w:t>
      </w:r>
      <w:r w:rsidR="00D8617E">
        <w:rPr>
          <w:szCs w:val="24"/>
        </w:rPr>
        <w:t>ne</w:t>
      </w:r>
      <w:r w:rsidR="00D8617E" w:rsidRPr="00792031">
        <w:rPr>
          <w:szCs w:val="24"/>
        </w:rPr>
        <w:t xml:space="preserve"> </w:t>
      </w:r>
      <w:r w:rsidRPr="00792031">
        <w:rPr>
          <w:szCs w:val="24"/>
        </w:rPr>
        <w:t xml:space="preserve">av </w:t>
      </w:r>
      <w:r w:rsidR="00A171A0" w:rsidRPr="00792031">
        <w:rPr>
          <w:szCs w:val="24"/>
        </w:rPr>
        <w:t>de</w:t>
      </w:r>
      <w:r w:rsidR="00A171A0">
        <w:rPr>
          <w:szCs w:val="24"/>
        </w:rPr>
        <w:t>t</w:t>
      </w:r>
      <w:r w:rsidR="00A171A0" w:rsidRPr="00792031">
        <w:rPr>
          <w:szCs w:val="24"/>
        </w:rPr>
        <w:t xml:space="preserve"> </w:t>
      </w:r>
      <w:r w:rsidRPr="00792031">
        <w:rPr>
          <w:szCs w:val="24"/>
        </w:rPr>
        <w:t xml:space="preserve">vitenskapelige </w:t>
      </w:r>
      <w:r w:rsidR="00A171A0">
        <w:rPr>
          <w:szCs w:val="24"/>
        </w:rPr>
        <w:t>arbeidet</w:t>
      </w:r>
      <w:r w:rsidRPr="00D8617E">
        <w:rPr>
          <w:szCs w:val="24"/>
        </w:rPr>
        <w:t xml:space="preserve">. Første ordinære opponent innleder diskusjonen, og andre ordinære opponent avslutter </w:t>
      </w:r>
      <w:r w:rsidR="003E322B" w:rsidRPr="00D8617E">
        <w:rPr>
          <w:szCs w:val="24"/>
        </w:rPr>
        <w:t>diskusjonen</w:t>
      </w:r>
      <w:r w:rsidRPr="00D8617E">
        <w:rPr>
          <w:szCs w:val="24"/>
        </w:rPr>
        <w:t xml:space="preserve">. </w:t>
      </w:r>
      <w:r w:rsidR="003E322B" w:rsidRPr="00D8617E">
        <w:rPr>
          <w:rFonts w:cs="Calibri"/>
          <w:szCs w:val="24"/>
          <w:lang w:eastAsia="nb-NO"/>
        </w:rPr>
        <w:t>Etter at begge opponenter har avsluttet sin</w:t>
      </w:r>
      <w:r w:rsidR="00D8617E" w:rsidRPr="00D8617E">
        <w:rPr>
          <w:rFonts w:cs="Calibri"/>
          <w:szCs w:val="24"/>
          <w:lang w:eastAsia="nb-NO"/>
        </w:rPr>
        <w:t xml:space="preserve"> </w:t>
      </w:r>
      <w:r w:rsidR="003E322B" w:rsidRPr="00D8617E">
        <w:rPr>
          <w:rFonts w:cs="Calibri"/>
          <w:szCs w:val="24"/>
          <w:lang w:eastAsia="nb-NO"/>
        </w:rPr>
        <w:t>opposisjon, gis de øvrige tilstedeværende anledning til å kommentere ex auditorio. En av</w:t>
      </w:r>
    </w:p>
    <w:p w:rsidR="00251492" w:rsidRPr="00D8617E" w:rsidRDefault="003E322B" w:rsidP="003E322B">
      <w:pPr>
        <w:rPr>
          <w:szCs w:val="24"/>
        </w:rPr>
      </w:pPr>
      <w:r w:rsidRPr="00D8617E">
        <w:rPr>
          <w:rFonts w:cs="Calibri"/>
          <w:szCs w:val="24"/>
          <w:lang w:eastAsia="nb-NO"/>
        </w:rPr>
        <w:t>opponentene avslutter opposisjonen, og disputasleder avslutter disputasen</w:t>
      </w:r>
      <w:r w:rsidR="00D8617E">
        <w:rPr>
          <w:rFonts w:cs="Calibri"/>
          <w:szCs w:val="24"/>
          <w:lang w:eastAsia="nb-NO"/>
        </w:rPr>
        <w:t>.</w:t>
      </w:r>
    </w:p>
    <w:p w:rsidR="00A855DB" w:rsidRDefault="00A855DB" w:rsidP="005224D2">
      <w:pPr>
        <w:rPr>
          <w:rStyle w:val="ForskriftparagrafnrTegn"/>
          <w:spacing w:val="-4"/>
        </w:rPr>
      </w:pPr>
    </w:p>
    <w:p w:rsidR="006860DB" w:rsidRDefault="00251492" w:rsidP="005224D2">
      <w:pPr>
        <w:rPr>
          <w:spacing w:val="-4"/>
          <w:szCs w:val="24"/>
        </w:rPr>
      </w:pPr>
      <w:r w:rsidRPr="00897675">
        <w:rPr>
          <w:rStyle w:val="ForskriftparagrafnrTegn"/>
          <w:spacing w:val="-4"/>
        </w:rPr>
        <w:t>§ 19-5</w:t>
      </w:r>
      <w:r w:rsidRPr="00897675">
        <w:rPr>
          <w:spacing w:val="-4"/>
          <w:szCs w:val="24"/>
        </w:rPr>
        <w:t xml:space="preserve"> Disputasen skal være en faglig diskusjon mellom opponenter og </w:t>
      </w:r>
      <w:r w:rsidR="00170608" w:rsidRPr="00897675">
        <w:rPr>
          <w:spacing w:val="-4"/>
          <w:szCs w:val="24"/>
        </w:rPr>
        <w:t>doktorand</w:t>
      </w:r>
      <w:r w:rsidRPr="00897675">
        <w:rPr>
          <w:spacing w:val="-4"/>
          <w:szCs w:val="24"/>
        </w:rPr>
        <w:t xml:space="preserve"> </w:t>
      </w:r>
      <w:r w:rsidR="00897675" w:rsidRPr="00897675">
        <w:rPr>
          <w:spacing w:val="-4"/>
          <w:szCs w:val="24"/>
        </w:rPr>
        <w:t>vedrørende</w:t>
      </w:r>
      <w:r w:rsidRPr="00897675">
        <w:rPr>
          <w:spacing w:val="-4"/>
          <w:szCs w:val="24"/>
        </w:rPr>
        <w:t xml:space="preserve"> problemformuleringer, metodisk, empirisk og teoretisk grunnlag, dokumentasjon og fremstillingsform. </w:t>
      </w:r>
    </w:p>
    <w:p w:rsidR="006860DB" w:rsidRDefault="006860DB" w:rsidP="005224D2">
      <w:pPr>
        <w:rPr>
          <w:spacing w:val="-4"/>
          <w:szCs w:val="24"/>
        </w:rPr>
      </w:pPr>
    </w:p>
    <w:p w:rsidR="006860DB" w:rsidRDefault="00251492" w:rsidP="005224D2">
      <w:pPr>
        <w:rPr>
          <w:spacing w:val="-4"/>
          <w:szCs w:val="24"/>
        </w:rPr>
      </w:pPr>
      <w:r w:rsidRPr="00897675">
        <w:rPr>
          <w:spacing w:val="-4"/>
          <w:szCs w:val="24"/>
        </w:rPr>
        <w:t xml:space="preserve">Det bør legges spesiell vekt på å få etterprøvd holdbarheten av viktige konklusjoner som </w:t>
      </w:r>
      <w:r w:rsidR="00170608" w:rsidRPr="00897675">
        <w:rPr>
          <w:spacing w:val="-4"/>
          <w:szCs w:val="24"/>
        </w:rPr>
        <w:t>doktoranden</w:t>
      </w:r>
      <w:r w:rsidRPr="00897675">
        <w:rPr>
          <w:spacing w:val="-4"/>
          <w:szCs w:val="24"/>
        </w:rPr>
        <w:t xml:space="preserve"> har trukket i sitt arbeid. </w:t>
      </w:r>
      <w:r w:rsidR="005224D2" w:rsidRPr="008D6DC0">
        <w:rPr>
          <w:spacing w:val="-4"/>
          <w:szCs w:val="24"/>
        </w:rPr>
        <w:t>Problemstillingene</w:t>
      </w:r>
      <w:r w:rsidRPr="008D6DC0">
        <w:rPr>
          <w:spacing w:val="-4"/>
          <w:szCs w:val="24"/>
        </w:rPr>
        <w:t xml:space="preserve"> som opponentene velger å forfølge, behøver ikke være begrenset til de som er omtalt i komit</w:t>
      </w:r>
      <w:r w:rsidR="005224D2" w:rsidRPr="008D6DC0">
        <w:rPr>
          <w:spacing w:val="-4"/>
          <w:szCs w:val="24"/>
        </w:rPr>
        <w:t>eens uttalelse om avhandlingen</w:t>
      </w:r>
      <w:r w:rsidRPr="008D6DC0">
        <w:rPr>
          <w:spacing w:val="-4"/>
          <w:szCs w:val="24"/>
        </w:rPr>
        <w:t xml:space="preserve">. </w:t>
      </w:r>
    </w:p>
    <w:p w:rsidR="006860DB" w:rsidRDefault="006860DB" w:rsidP="005224D2">
      <w:pPr>
        <w:rPr>
          <w:spacing w:val="-4"/>
          <w:szCs w:val="24"/>
        </w:rPr>
      </w:pPr>
    </w:p>
    <w:p w:rsidR="00251492" w:rsidRPr="00897675" w:rsidRDefault="00251492" w:rsidP="005224D2">
      <w:pPr>
        <w:rPr>
          <w:spacing w:val="-4"/>
          <w:szCs w:val="24"/>
        </w:rPr>
      </w:pPr>
      <w:r w:rsidRPr="00897675">
        <w:rPr>
          <w:spacing w:val="-4"/>
          <w:szCs w:val="24"/>
        </w:rPr>
        <w:t>Opponentene bør bestrebe seg på – så langt det er mulig – å gi diskusjonen en form som gjør at også de som ikke har lest avhandlingen eller kjenner fagfeltet inngående, kan følge diskusjonen.</w:t>
      </w:r>
    </w:p>
    <w:p w:rsidR="00A16568" w:rsidRDefault="00A16568" w:rsidP="00792031">
      <w:pPr>
        <w:rPr>
          <w:rStyle w:val="ForskriftparagrafnrTegn"/>
        </w:rPr>
      </w:pPr>
    </w:p>
    <w:p w:rsidR="00792031" w:rsidRPr="009A330B" w:rsidRDefault="00251492" w:rsidP="00792031">
      <w:pPr>
        <w:rPr>
          <w:sz w:val="16"/>
          <w:szCs w:val="16"/>
        </w:rPr>
      </w:pPr>
      <w:r w:rsidRPr="004E2553">
        <w:rPr>
          <w:rStyle w:val="ForskriftparagrafnrTegn"/>
        </w:rPr>
        <w:t>§ 19-6</w:t>
      </w:r>
      <w:r w:rsidRPr="00792031">
        <w:rPr>
          <w:szCs w:val="24"/>
        </w:rPr>
        <w:t xml:space="preserve"> Hvis disputasen ikke godkjennes, kan ny disputas avlegges tidligst etter 6 måneder. </w:t>
      </w:r>
      <w:r w:rsidR="003E1165">
        <w:rPr>
          <w:szCs w:val="24"/>
        </w:rPr>
        <w:t xml:space="preserve">Om </w:t>
      </w:r>
      <w:r w:rsidRPr="00792031">
        <w:rPr>
          <w:szCs w:val="24"/>
        </w:rPr>
        <w:t>mulig skal ny disputas vurderes av den opprinnelige bedømmelseskomiteen.</w:t>
      </w:r>
    </w:p>
    <w:p w:rsidR="00251492" w:rsidRPr="00792031" w:rsidRDefault="00251492" w:rsidP="00C736B6">
      <w:pPr>
        <w:pStyle w:val="Overskrift1"/>
      </w:pPr>
      <w:bookmarkStart w:id="30" w:name="_Toc343777952"/>
      <w:r w:rsidRPr="00792031">
        <w:t>Kap. 20 Melding fra bedømmelseskomiteen</w:t>
      </w:r>
      <w:bookmarkEnd w:id="30"/>
    </w:p>
    <w:p w:rsidR="00251492" w:rsidRPr="00792031" w:rsidRDefault="00251492" w:rsidP="00792031">
      <w:pPr>
        <w:rPr>
          <w:szCs w:val="24"/>
        </w:rPr>
      </w:pPr>
      <w:r w:rsidRPr="00906BB3">
        <w:rPr>
          <w:rStyle w:val="ForskriftparagrafnrTegn"/>
        </w:rPr>
        <w:t>§ 20-1</w:t>
      </w:r>
      <w:r w:rsidRPr="00792031">
        <w:rPr>
          <w:szCs w:val="24"/>
        </w:rPr>
        <w:t xml:space="preserve"> Etter prøveforelesning og disputas </w:t>
      </w:r>
      <w:r w:rsidR="00170608" w:rsidRPr="00792031">
        <w:rPr>
          <w:szCs w:val="24"/>
        </w:rPr>
        <w:t>utformer</w:t>
      </w:r>
      <w:r w:rsidRPr="00792031">
        <w:rPr>
          <w:szCs w:val="24"/>
        </w:rPr>
        <w:t xml:space="preserve"> bedømmelseskomiteen en samlet innstilling </w:t>
      </w:r>
      <w:r w:rsidR="00940EEE" w:rsidRPr="00792031">
        <w:rPr>
          <w:szCs w:val="24"/>
        </w:rPr>
        <w:t>(melding) til universitetsstyret</w:t>
      </w:r>
      <w:r w:rsidR="005C0BB3" w:rsidRPr="00792031">
        <w:rPr>
          <w:szCs w:val="24"/>
        </w:rPr>
        <w:t>. Meldingen s</w:t>
      </w:r>
      <w:r w:rsidR="00170608" w:rsidRPr="00792031">
        <w:rPr>
          <w:szCs w:val="24"/>
        </w:rPr>
        <w:t>kal</w:t>
      </w:r>
      <w:r w:rsidRPr="00792031">
        <w:rPr>
          <w:szCs w:val="24"/>
        </w:rPr>
        <w:t xml:space="preserve"> inneholde: </w:t>
      </w:r>
    </w:p>
    <w:p w:rsidR="00251492" w:rsidRPr="00792031" w:rsidRDefault="00897675" w:rsidP="00897675">
      <w:pPr>
        <w:numPr>
          <w:ilvl w:val="0"/>
          <w:numId w:val="15"/>
        </w:numPr>
        <w:rPr>
          <w:szCs w:val="24"/>
        </w:rPr>
      </w:pPr>
      <w:r>
        <w:rPr>
          <w:szCs w:val="24"/>
        </w:rPr>
        <w:t>k</w:t>
      </w:r>
      <w:r w:rsidR="00251492" w:rsidRPr="00792031">
        <w:rPr>
          <w:szCs w:val="24"/>
        </w:rPr>
        <w:t>omiteens vurdering av avhandlingen</w:t>
      </w:r>
    </w:p>
    <w:p w:rsidR="00251492" w:rsidRPr="00792031" w:rsidRDefault="00897675" w:rsidP="00897675">
      <w:pPr>
        <w:numPr>
          <w:ilvl w:val="0"/>
          <w:numId w:val="15"/>
        </w:numPr>
        <w:rPr>
          <w:szCs w:val="24"/>
        </w:rPr>
      </w:pPr>
      <w:r>
        <w:rPr>
          <w:szCs w:val="24"/>
        </w:rPr>
        <w:t>k</w:t>
      </w:r>
      <w:r w:rsidR="00251492" w:rsidRPr="00792031">
        <w:rPr>
          <w:szCs w:val="24"/>
        </w:rPr>
        <w:t>omiteens vurdering av prøveforelesningen</w:t>
      </w:r>
    </w:p>
    <w:p w:rsidR="00251492" w:rsidRPr="00792031" w:rsidRDefault="00897675" w:rsidP="00897675">
      <w:pPr>
        <w:numPr>
          <w:ilvl w:val="0"/>
          <w:numId w:val="15"/>
        </w:numPr>
        <w:rPr>
          <w:szCs w:val="24"/>
        </w:rPr>
      </w:pPr>
      <w:r>
        <w:rPr>
          <w:szCs w:val="24"/>
        </w:rPr>
        <w:lastRenderedPageBreak/>
        <w:t>k</w:t>
      </w:r>
      <w:r w:rsidR="00251492" w:rsidRPr="00792031">
        <w:rPr>
          <w:szCs w:val="24"/>
        </w:rPr>
        <w:t xml:space="preserve">omiteens vurdering av forsvaret av avhandlingen i en offentlig disputas </w:t>
      </w:r>
    </w:p>
    <w:p w:rsidR="00251492" w:rsidRPr="00792031" w:rsidRDefault="00897675" w:rsidP="00897675">
      <w:pPr>
        <w:numPr>
          <w:ilvl w:val="0"/>
          <w:numId w:val="15"/>
        </w:numPr>
        <w:rPr>
          <w:szCs w:val="24"/>
        </w:rPr>
      </w:pPr>
      <w:r>
        <w:rPr>
          <w:szCs w:val="24"/>
        </w:rPr>
        <w:t>k</w:t>
      </w:r>
      <w:r w:rsidR="00251492" w:rsidRPr="00792031">
        <w:rPr>
          <w:szCs w:val="24"/>
        </w:rPr>
        <w:t>omiteens vurdering av avhandlingens nivå i internasjonal sammenheng</w:t>
      </w:r>
    </w:p>
    <w:p w:rsidR="00251492" w:rsidRPr="00792031" w:rsidRDefault="00251492" w:rsidP="00792031">
      <w:pPr>
        <w:rPr>
          <w:szCs w:val="24"/>
        </w:rPr>
      </w:pPr>
    </w:p>
    <w:p w:rsidR="00792031" w:rsidRPr="009A330B" w:rsidRDefault="00251492" w:rsidP="00792031">
      <w:pPr>
        <w:rPr>
          <w:sz w:val="16"/>
          <w:szCs w:val="16"/>
        </w:rPr>
      </w:pPr>
      <w:r w:rsidRPr="00792031">
        <w:rPr>
          <w:szCs w:val="24"/>
        </w:rPr>
        <w:t xml:space="preserve">Av meldingen fra bedømmelseskomiteen skal det gå frem om de ulike delene som danner grunnlaget for tildeling av </w:t>
      </w:r>
      <w:r w:rsidR="00B96829">
        <w:rPr>
          <w:szCs w:val="24"/>
        </w:rPr>
        <w:t>ph.d.</w:t>
      </w:r>
      <w:r w:rsidRPr="00792031">
        <w:rPr>
          <w:szCs w:val="24"/>
        </w:rPr>
        <w:t>-graden, er godkjent eller ikke godkjent.</w:t>
      </w:r>
    </w:p>
    <w:p w:rsidR="00A16568" w:rsidRDefault="00A16568" w:rsidP="00C736B6">
      <w:pPr>
        <w:pStyle w:val="Overskrift1"/>
      </w:pPr>
      <w:bookmarkStart w:id="31" w:name="_Toc343777953"/>
      <w:r w:rsidRPr="00792031">
        <w:t>Kap. 21 Tildeling av graden (kreering), vitnemål og diplom</w:t>
      </w:r>
      <w:bookmarkEnd w:id="31"/>
    </w:p>
    <w:p w:rsidR="00CF6E4D" w:rsidRPr="00792031" w:rsidRDefault="00CF6E4D" w:rsidP="00792031">
      <w:pPr>
        <w:rPr>
          <w:szCs w:val="24"/>
        </w:rPr>
      </w:pPr>
      <w:r w:rsidRPr="004E2553">
        <w:rPr>
          <w:rStyle w:val="ForskriftparagrafnrTegn"/>
        </w:rPr>
        <w:t>§ 2</w:t>
      </w:r>
      <w:r w:rsidR="00027961" w:rsidRPr="004E2553">
        <w:rPr>
          <w:rStyle w:val="ForskriftparagrafnrTegn"/>
        </w:rPr>
        <w:t>1</w:t>
      </w:r>
      <w:r w:rsidRPr="004E2553">
        <w:rPr>
          <w:rStyle w:val="ForskriftparagrafnrTegn"/>
        </w:rPr>
        <w:t>-</w:t>
      </w:r>
      <w:r w:rsidR="00027961" w:rsidRPr="004E2553">
        <w:rPr>
          <w:rStyle w:val="ForskriftparagrafnrTegn"/>
        </w:rPr>
        <w:t>1</w:t>
      </w:r>
      <w:r w:rsidRPr="00792031">
        <w:rPr>
          <w:szCs w:val="24"/>
        </w:rPr>
        <w:t xml:space="preserve"> </w:t>
      </w:r>
      <w:r w:rsidR="00167F30" w:rsidRPr="00792031">
        <w:rPr>
          <w:szCs w:val="24"/>
        </w:rPr>
        <w:t>Når opplæring, avhandling, prøveforelesning og forsvar av avhandlingen</w:t>
      </w:r>
      <w:r w:rsidR="00EA3CF7" w:rsidRPr="00792031">
        <w:rPr>
          <w:szCs w:val="24"/>
        </w:rPr>
        <w:t xml:space="preserve"> er godkjent, </w:t>
      </w:r>
      <w:r w:rsidR="00167F30" w:rsidRPr="00792031">
        <w:rPr>
          <w:szCs w:val="24"/>
        </w:rPr>
        <w:t xml:space="preserve">tildeles doktoranden graden </w:t>
      </w:r>
      <w:r w:rsidR="00AB7DE0" w:rsidRPr="00792031">
        <w:rPr>
          <w:szCs w:val="24"/>
        </w:rPr>
        <w:t>p</w:t>
      </w:r>
      <w:r w:rsidR="006F1792" w:rsidRPr="00792031">
        <w:rPr>
          <w:szCs w:val="24"/>
        </w:rPr>
        <w:t>hilosophiae</w:t>
      </w:r>
      <w:r w:rsidR="00167F30" w:rsidRPr="00792031">
        <w:rPr>
          <w:szCs w:val="24"/>
        </w:rPr>
        <w:t xml:space="preserve"> doctor </w:t>
      </w:r>
      <w:r w:rsidR="00897675">
        <w:rPr>
          <w:szCs w:val="24"/>
        </w:rPr>
        <w:t>(</w:t>
      </w:r>
      <w:r w:rsidR="00B96829">
        <w:rPr>
          <w:szCs w:val="24"/>
        </w:rPr>
        <w:t>ph.d.</w:t>
      </w:r>
      <w:r w:rsidR="00897675">
        <w:rPr>
          <w:szCs w:val="24"/>
        </w:rPr>
        <w:t xml:space="preserve">) </w:t>
      </w:r>
      <w:r w:rsidR="00167F30" w:rsidRPr="00792031">
        <w:rPr>
          <w:szCs w:val="24"/>
        </w:rPr>
        <w:t>av universitetsstyret.</w:t>
      </w:r>
    </w:p>
    <w:p w:rsidR="00167F30" w:rsidRPr="00792031" w:rsidRDefault="00167F30" w:rsidP="00792031">
      <w:pPr>
        <w:rPr>
          <w:szCs w:val="24"/>
        </w:rPr>
      </w:pPr>
    </w:p>
    <w:p w:rsidR="00D97D53" w:rsidRPr="009A330B" w:rsidRDefault="00251492" w:rsidP="003E1165">
      <w:pPr>
        <w:rPr>
          <w:sz w:val="16"/>
          <w:szCs w:val="16"/>
        </w:rPr>
      </w:pPr>
      <w:r w:rsidRPr="004E2553">
        <w:rPr>
          <w:rStyle w:val="ForskriftparagrafnrTegn"/>
        </w:rPr>
        <w:t>§ 21-</w:t>
      </w:r>
      <w:r w:rsidR="00027961" w:rsidRPr="004E2553">
        <w:rPr>
          <w:rStyle w:val="ForskriftparagrafnrTegn"/>
        </w:rPr>
        <w:t>2</w:t>
      </w:r>
      <w:r w:rsidRPr="00792031">
        <w:rPr>
          <w:szCs w:val="24"/>
        </w:rPr>
        <w:t xml:space="preserve"> Vitnemål utferdiges fortløpende. Vitnemål skal inneholde opplysninger om tittelen på avhandlingen, tema for prøveforelesning, </w:t>
      </w:r>
      <w:r w:rsidR="004F43F2">
        <w:rPr>
          <w:szCs w:val="24"/>
        </w:rPr>
        <w:t xml:space="preserve">godkjente </w:t>
      </w:r>
      <w:r w:rsidRPr="00792031">
        <w:rPr>
          <w:szCs w:val="24"/>
        </w:rPr>
        <w:t>emner i opplæringsdelen, veiledere og bedømmelses</w:t>
      </w:r>
      <w:r w:rsidRPr="00792031">
        <w:rPr>
          <w:szCs w:val="24"/>
        </w:rPr>
        <w:softHyphen/>
        <w:t>komiteens medlemmer.</w:t>
      </w:r>
      <w:r w:rsidR="00897675">
        <w:rPr>
          <w:szCs w:val="24"/>
        </w:rPr>
        <w:t xml:space="preserve"> </w:t>
      </w:r>
      <w:r w:rsidRPr="00792031">
        <w:rPr>
          <w:szCs w:val="24"/>
        </w:rPr>
        <w:t xml:space="preserve">I tillegg får doktoren et diplom for å ha oppnådd </w:t>
      </w:r>
      <w:r w:rsidR="00B96829">
        <w:rPr>
          <w:szCs w:val="24"/>
        </w:rPr>
        <w:t>ph.d.</w:t>
      </w:r>
      <w:r w:rsidR="00897675">
        <w:rPr>
          <w:szCs w:val="24"/>
        </w:rPr>
        <w:t>-</w:t>
      </w:r>
      <w:r w:rsidRPr="00792031">
        <w:rPr>
          <w:szCs w:val="24"/>
        </w:rPr>
        <w:t>graden</w:t>
      </w:r>
      <w:r w:rsidR="00897675">
        <w:rPr>
          <w:szCs w:val="24"/>
        </w:rPr>
        <w:t xml:space="preserve">. </w:t>
      </w:r>
      <w:r w:rsidRPr="00792031">
        <w:rPr>
          <w:szCs w:val="24"/>
        </w:rPr>
        <w:t>Vitnemål og diplom underskrives av rektor</w:t>
      </w:r>
      <w:r w:rsidR="00167F30" w:rsidRPr="00792031">
        <w:rPr>
          <w:szCs w:val="24"/>
        </w:rPr>
        <w:t xml:space="preserve"> og studiedirektør</w:t>
      </w:r>
      <w:r w:rsidRPr="00792031">
        <w:rPr>
          <w:szCs w:val="24"/>
        </w:rPr>
        <w:t>.</w:t>
      </w:r>
    </w:p>
    <w:p w:rsidR="00251492" w:rsidRPr="00792031" w:rsidRDefault="00251492" w:rsidP="00C736B6">
      <w:pPr>
        <w:pStyle w:val="Overskrift1"/>
      </w:pPr>
      <w:bookmarkStart w:id="32" w:name="_Toc343777954"/>
      <w:r w:rsidRPr="00792031">
        <w:t>Kap. 22 Klage</w:t>
      </w:r>
      <w:bookmarkEnd w:id="32"/>
      <w:r w:rsidRPr="00792031">
        <w:t xml:space="preserve"> </w:t>
      </w:r>
    </w:p>
    <w:p w:rsidR="00251492" w:rsidRPr="00792031" w:rsidRDefault="00251492" w:rsidP="003E1165">
      <w:pPr>
        <w:rPr>
          <w:szCs w:val="24"/>
        </w:rPr>
      </w:pPr>
      <w:r w:rsidRPr="004E2553">
        <w:rPr>
          <w:rStyle w:val="ForskriftparagrafnrTegn"/>
        </w:rPr>
        <w:t>§ 22-1</w:t>
      </w:r>
      <w:r w:rsidRPr="00792031">
        <w:rPr>
          <w:szCs w:val="24"/>
        </w:rPr>
        <w:t xml:space="preserve"> Avslag på søknad om opptak etter § 5</w:t>
      </w:r>
      <w:r w:rsidR="00330AB0" w:rsidRPr="00792031">
        <w:rPr>
          <w:szCs w:val="24"/>
        </w:rPr>
        <w:t>-4</w:t>
      </w:r>
      <w:r w:rsidR="00F92840">
        <w:rPr>
          <w:szCs w:val="24"/>
        </w:rPr>
        <w:t>, og vedtak om opphør av studierett,</w:t>
      </w:r>
      <w:r w:rsidRPr="00792031">
        <w:rPr>
          <w:szCs w:val="24"/>
        </w:rPr>
        <w:t xml:space="preserve"> kan påklages etter reglene i forvaltningslovens </w:t>
      </w:r>
      <w:r w:rsidR="00CD7CC9" w:rsidRPr="00792031">
        <w:rPr>
          <w:szCs w:val="24"/>
        </w:rPr>
        <w:t>§</w:t>
      </w:r>
      <w:r w:rsidRPr="00792031">
        <w:rPr>
          <w:szCs w:val="24"/>
        </w:rPr>
        <w:t xml:space="preserve"> 28 flg. Grunngitt klage sendes til UMB. Blir avslaget opprettholdt, sendes klagen til UMBs klagenemnd </w:t>
      </w:r>
      <w:r w:rsidR="003E1165">
        <w:rPr>
          <w:szCs w:val="24"/>
        </w:rPr>
        <w:t>til</w:t>
      </w:r>
      <w:r w:rsidRPr="00792031">
        <w:rPr>
          <w:szCs w:val="24"/>
        </w:rPr>
        <w:t xml:space="preserve"> avgjørelse. </w:t>
      </w:r>
      <w:r w:rsidRPr="00792031">
        <w:rPr>
          <w:szCs w:val="24"/>
        </w:rPr>
        <w:br/>
      </w:r>
    </w:p>
    <w:p w:rsidR="00251492" w:rsidRPr="00792031" w:rsidRDefault="00251492" w:rsidP="00792031">
      <w:pPr>
        <w:rPr>
          <w:szCs w:val="24"/>
        </w:rPr>
      </w:pPr>
      <w:r w:rsidRPr="004E2553">
        <w:rPr>
          <w:rStyle w:val="ForskriftparagrafnrTegn"/>
        </w:rPr>
        <w:t>§ 22-2</w:t>
      </w:r>
      <w:r w:rsidRPr="00792031">
        <w:rPr>
          <w:szCs w:val="24"/>
        </w:rPr>
        <w:t xml:space="preserve"> Ved klage på avslag på søknad om godkjenning av </w:t>
      </w:r>
      <w:r w:rsidR="00330AB0" w:rsidRPr="00792031">
        <w:rPr>
          <w:szCs w:val="24"/>
        </w:rPr>
        <w:t>emner</w:t>
      </w:r>
      <w:r w:rsidRPr="00792031">
        <w:rPr>
          <w:szCs w:val="24"/>
        </w:rPr>
        <w:t xml:space="preserve"> eller andre deler av opplæringsprogrammet, gjelder </w:t>
      </w:r>
      <w:r w:rsidR="00CD7CC9" w:rsidRPr="00792031">
        <w:rPr>
          <w:szCs w:val="24"/>
        </w:rPr>
        <w:t>§</w:t>
      </w:r>
      <w:r w:rsidRPr="00792031">
        <w:rPr>
          <w:szCs w:val="24"/>
        </w:rPr>
        <w:t xml:space="preserve"> 28 flg. i forvaltningsloven. Ved klage på sensur ved særskilte eksamener</w:t>
      </w:r>
      <w:r w:rsidR="003E1165">
        <w:rPr>
          <w:szCs w:val="24"/>
        </w:rPr>
        <w:t xml:space="preserve"> eller prøver, gjelder likevel l</w:t>
      </w:r>
      <w:r w:rsidRPr="00792031">
        <w:rPr>
          <w:szCs w:val="24"/>
        </w:rPr>
        <w:t xml:space="preserve">ov om universiteter og høyskoler. </w:t>
      </w:r>
    </w:p>
    <w:p w:rsidR="00251492" w:rsidRPr="00792031" w:rsidRDefault="00251492" w:rsidP="00792031">
      <w:pPr>
        <w:rPr>
          <w:szCs w:val="24"/>
        </w:rPr>
      </w:pPr>
      <w:r w:rsidRPr="00792031">
        <w:rPr>
          <w:szCs w:val="24"/>
        </w:rPr>
        <w:br/>
      </w:r>
      <w:r w:rsidRPr="004E2553">
        <w:rPr>
          <w:rStyle w:val="ForskriftparagrafnrTegn"/>
        </w:rPr>
        <w:t>§ 22-3</w:t>
      </w:r>
      <w:r w:rsidRPr="00792031">
        <w:rPr>
          <w:szCs w:val="24"/>
        </w:rPr>
        <w:t xml:space="preserve"> Underkjenning av avhandling, prøveforelesning eller disputas kan påklages etter reglene i forvaltningslovens </w:t>
      </w:r>
      <w:r w:rsidR="00CD7CC9" w:rsidRPr="00792031">
        <w:rPr>
          <w:szCs w:val="24"/>
        </w:rPr>
        <w:t xml:space="preserve">§ </w:t>
      </w:r>
      <w:r w:rsidRPr="00792031">
        <w:rPr>
          <w:szCs w:val="24"/>
        </w:rPr>
        <w:t>28 flg. Grunngitt klage sendes UMB. UMB kan prøve alle sider ved det påklagede vedtaket.</w:t>
      </w:r>
    </w:p>
    <w:p w:rsidR="00251492" w:rsidRPr="00792031" w:rsidRDefault="00251492" w:rsidP="00A855DB">
      <w:pPr>
        <w:pStyle w:val="Overskrift8"/>
        <w:numPr>
          <w:ilvl w:val="0"/>
          <w:numId w:val="0"/>
        </w:numPr>
      </w:pPr>
      <w:bookmarkStart w:id="33" w:name="_Toc343777955"/>
      <w:r w:rsidRPr="00792031">
        <w:t>Utfyllende bestemmelser til kapittel 22</w:t>
      </w:r>
      <w:bookmarkEnd w:id="33"/>
    </w:p>
    <w:p w:rsidR="00251492" w:rsidRPr="009A330B" w:rsidRDefault="00251492" w:rsidP="00792031">
      <w:pPr>
        <w:rPr>
          <w:sz w:val="16"/>
          <w:szCs w:val="16"/>
        </w:rPr>
      </w:pPr>
      <w:r w:rsidRPr="00906BB3">
        <w:rPr>
          <w:rStyle w:val="ForskriftutfbesttittelTegn"/>
        </w:rPr>
        <w:t>Ad 22</w:t>
      </w:r>
      <w:r w:rsidRPr="00792031">
        <w:rPr>
          <w:szCs w:val="24"/>
        </w:rPr>
        <w:t xml:space="preserve"> </w:t>
      </w:r>
      <w:r w:rsidRPr="00897675">
        <w:rPr>
          <w:i/>
          <w:iCs/>
          <w:spacing w:val="-6"/>
          <w:szCs w:val="24"/>
        </w:rPr>
        <w:t>Klage skal sendes til det organ ved UMB som har fattet vedtak i saken som første instans. Det organ som mottar klagen skal behandle innkommet klage. Dersom vedtaket opprettholdes sendes klagen videre til høgere klageinstans.</w:t>
      </w:r>
    </w:p>
    <w:p w:rsidR="00F92840" w:rsidRDefault="00F92840" w:rsidP="00C736B6">
      <w:pPr>
        <w:pStyle w:val="Overskrift1"/>
      </w:pPr>
      <w:bookmarkStart w:id="34" w:name="_Toc343777956"/>
      <w:r>
        <w:t xml:space="preserve">Kap. 23 </w:t>
      </w:r>
      <w:r w:rsidR="00781990" w:rsidRPr="00781990">
        <w:t>Felles veiledning, og samarbeid om utdanning, av ph.d.-kandidater</w:t>
      </w:r>
      <w:bookmarkEnd w:id="34"/>
    </w:p>
    <w:p w:rsidR="00BF5423" w:rsidRDefault="00B73789" w:rsidP="00F92840">
      <w:pPr>
        <w:suppressAutoHyphens w:val="0"/>
        <w:overflowPunct/>
        <w:autoSpaceDN w:val="0"/>
        <w:adjustRightInd w:val="0"/>
        <w:textAlignment w:val="auto"/>
        <w:rPr>
          <w:rFonts w:cs="Calibri"/>
          <w:szCs w:val="24"/>
          <w:lang w:eastAsia="nb-NO"/>
        </w:rPr>
      </w:pPr>
      <w:r w:rsidRPr="00B73789">
        <w:rPr>
          <w:rFonts w:cs="Calibri"/>
          <w:b/>
          <w:szCs w:val="24"/>
          <w:lang w:eastAsia="nb-NO"/>
        </w:rPr>
        <w:t>§ 23-1</w:t>
      </w:r>
      <w:r>
        <w:rPr>
          <w:rFonts w:cs="Calibri"/>
          <w:szCs w:val="24"/>
          <w:lang w:eastAsia="nb-NO"/>
        </w:rPr>
        <w:t xml:space="preserve"> </w:t>
      </w:r>
      <w:r w:rsidR="00F92840" w:rsidRPr="00E25D3E">
        <w:rPr>
          <w:rFonts w:cs="Calibri"/>
          <w:szCs w:val="24"/>
          <w:lang w:eastAsia="nb-NO"/>
        </w:rPr>
        <w:t xml:space="preserve">UMB kan inngå samarbeid på ph.d.-nivå med en eller flere norske eller utenlandske </w:t>
      </w:r>
      <w:r>
        <w:rPr>
          <w:rFonts w:cs="Calibri"/>
          <w:szCs w:val="24"/>
          <w:lang w:eastAsia="nb-NO"/>
        </w:rPr>
        <w:t xml:space="preserve">gradsgivende </w:t>
      </w:r>
      <w:r w:rsidR="00F92840" w:rsidRPr="00E25D3E">
        <w:rPr>
          <w:rFonts w:cs="Calibri"/>
          <w:szCs w:val="24"/>
          <w:lang w:eastAsia="nb-NO"/>
        </w:rPr>
        <w:t>institusjoner i form av cotutelle</w:t>
      </w:r>
      <w:r w:rsidR="00F92840" w:rsidRPr="00E25D3E">
        <w:rPr>
          <w:rFonts w:ascii="Calibri" w:hAnsi="Calibri" w:cs="Calibri"/>
          <w:szCs w:val="24"/>
          <w:lang w:eastAsia="nb-NO"/>
        </w:rPr>
        <w:t>‐</w:t>
      </w:r>
      <w:r w:rsidR="00F92840" w:rsidRPr="00E25D3E">
        <w:rPr>
          <w:rFonts w:cs="Calibri"/>
          <w:szCs w:val="24"/>
          <w:lang w:eastAsia="nb-NO"/>
        </w:rPr>
        <w:t>avtaler.</w:t>
      </w:r>
      <w:r w:rsidR="002B0077">
        <w:rPr>
          <w:rFonts w:cs="Calibri"/>
          <w:szCs w:val="24"/>
          <w:lang w:eastAsia="nb-NO"/>
        </w:rPr>
        <w:t xml:space="preserve"> </w:t>
      </w:r>
      <w:r w:rsidR="00F92840" w:rsidRPr="00E25D3E">
        <w:rPr>
          <w:rFonts w:cs="Calibri"/>
          <w:szCs w:val="24"/>
          <w:lang w:eastAsia="nb-NO"/>
        </w:rPr>
        <w:t>Med cotutelle</w:t>
      </w:r>
      <w:r w:rsidR="00F92840" w:rsidRPr="00E25D3E">
        <w:rPr>
          <w:rFonts w:ascii="Calibri" w:hAnsi="Calibri" w:cs="Calibri"/>
          <w:szCs w:val="24"/>
          <w:lang w:eastAsia="nb-NO"/>
        </w:rPr>
        <w:t>‐</w:t>
      </w:r>
      <w:r w:rsidR="00F92840" w:rsidRPr="00E25D3E">
        <w:rPr>
          <w:rFonts w:cs="Calibri"/>
          <w:szCs w:val="24"/>
          <w:lang w:eastAsia="nb-NO"/>
        </w:rPr>
        <w:t>avtaler menes felles veiledning av ph.d.</w:t>
      </w:r>
      <w:r w:rsidR="00F92840" w:rsidRPr="00E25D3E">
        <w:rPr>
          <w:rFonts w:ascii="Calibri" w:hAnsi="Calibri" w:cs="Calibri"/>
          <w:szCs w:val="24"/>
          <w:lang w:eastAsia="nb-NO"/>
        </w:rPr>
        <w:t>‐</w:t>
      </w:r>
      <w:r w:rsidR="00F92840" w:rsidRPr="00E25D3E">
        <w:rPr>
          <w:rFonts w:cs="Calibri"/>
          <w:szCs w:val="24"/>
          <w:lang w:eastAsia="nb-NO"/>
        </w:rPr>
        <w:t>kandidater og samarbeid om</w:t>
      </w:r>
      <w:r w:rsidR="00BF5423">
        <w:rPr>
          <w:rFonts w:cs="Calibri"/>
          <w:szCs w:val="24"/>
          <w:lang w:eastAsia="nb-NO"/>
        </w:rPr>
        <w:t xml:space="preserve"> </w:t>
      </w:r>
      <w:r w:rsidR="00F92840" w:rsidRPr="00E25D3E">
        <w:rPr>
          <w:rFonts w:cs="Calibri"/>
          <w:szCs w:val="24"/>
          <w:lang w:eastAsia="nb-NO"/>
        </w:rPr>
        <w:t>utdanning av ph.d</w:t>
      </w:r>
      <w:r w:rsidR="00F92840" w:rsidRPr="00E25D3E">
        <w:rPr>
          <w:rFonts w:ascii="Calibri" w:hAnsi="Calibri" w:cs="Calibri"/>
          <w:szCs w:val="24"/>
          <w:lang w:eastAsia="nb-NO"/>
        </w:rPr>
        <w:t>‐</w:t>
      </w:r>
      <w:r w:rsidR="00F92840" w:rsidRPr="00E25D3E">
        <w:rPr>
          <w:rFonts w:cs="Calibri"/>
          <w:szCs w:val="24"/>
          <w:lang w:eastAsia="nb-NO"/>
        </w:rPr>
        <w:t xml:space="preserve">kandidater. </w:t>
      </w:r>
    </w:p>
    <w:p w:rsidR="00BF5423" w:rsidRDefault="00BF5423" w:rsidP="00F92840">
      <w:pPr>
        <w:suppressAutoHyphens w:val="0"/>
        <w:overflowPunct/>
        <w:autoSpaceDN w:val="0"/>
        <w:adjustRightInd w:val="0"/>
        <w:textAlignment w:val="auto"/>
        <w:rPr>
          <w:rFonts w:cs="Calibri"/>
          <w:szCs w:val="24"/>
          <w:lang w:eastAsia="nb-NO"/>
        </w:rPr>
      </w:pPr>
    </w:p>
    <w:p w:rsidR="00F92840" w:rsidRPr="00E25D3E" w:rsidRDefault="00F92840" w:rsidP="00F92840">
      <w:pPr>
        <w:suppressAutoHyphens w:val="0"/>
        <w:overflowPunct/>
        <w:autoSpaceDN w:val="0"/>
        <w:adjustRightInd w:val="0"/>
        <w:textAlignment w:val="auto"/>
      </w:pPr>
      <w:r w:rsidRPr="00E25D3E">
        <w:rPr>
          <w:rFonts w:cs="Calibri"/>
          <w:szCs w:val="24"/>
          <w:lang w:eastAsia="nb-NO"/>
        </w:rPr>
        <w:t>Cotutelle</w:t>
      </w:r>
      <w:r w:rsidRPr="00E25D3E">
        <w:rPr>
          <w:rFonts w:ascii="Calibri" w:hAnsi="Calibri" w:cs="Calibri"/>
          <w:szCs w:val="24"/>
          <w:lang w:eastAsia="nb-NO"/>
        </w:rPr>
        <w:t>‐</w:t>
      </w:r>
      <w:r w:rsidRPr="00E25D3E">
        <w:rPr>
          <w:rFonts w:cs="Calibri"/>
          <w:szCs w:val="24"/>
          <w:lang w:eastAsia="nb-NO"/>
        </w:rPr>
        <w:t>avtalen inngås for hver enkelt kandidat og bør</w:t>
      </w:r>
      <w:r w:rsidR="00BF5423">
        <w:rPr>
          <w:rFonts w:cs="Calibri"/>
          <w:szCs w:val="24"/>
          <w:lang w:eastAsia="nb-NO"/>
        </w:rPr>
        <w:t xml:space="preserve"> </w:t>
      </w:r>
      <w:r w:rsidRPr="00E25D3E">
        <w:rPr>
          <w:rFonts w:cs="Calibri"/>
          <w:szCs w:val="24"/>
          <w:lang w:eastAsia="nb-NO"/>
        </w:rPr>
        <w:t>bygges på et stabilt, faglig institusjonelt samarbeid.</w:t>
      </w:r>
      <w:r w:rsidRPr="00E25D3E">
        <w:rPr>
          <w:rFonts w:cs="Calibri"/>
          <w:szCs w:val="24"/>
          <w:lang w:eastAsia="nb-NO"/>
        </w:rPr>
        <w:br/>
      </w:r>
      <w:r w:rsidRPr="00E25D3E">
        <w:rPr>
          <w:rFonts w:cs="Calibri"/>
          <w:szCs w:val="24"/>
          <w:lang w:eastAsia="nb-NO"/>
        </w:rPr>
        <w:br/>
        <w:t xml:space="preserve">Kvalifikasjonskrav for opptak, krav om at avhandlingen skal være offentlig tilgjengelig, </w:t>
      </w:r>
      <w:r w:rsidR="00544251">
        <w:rPr>
          <w:rFonts w:cs="Calibri"/>
          <w:szCs w:val="24"/>
          <w:lang w:eastAsia="nb-NO"/>
        </w:rPr>
        <w:t xml:space="preserve">og </w:t>
      </w:r>
      <w:r w:rsidRPr="00E25D3E">
        <w:rPr>
          <w:rFonts w:cs="Calibri"/>
          <w:szCs w:val="24"/>
          <w:lang w:eastAsia="nb-NO"/>
        </w:rPr>
        <w:t>krav</w:t>
      </w:r>
      <w:r w:rsidR="00B73789">
        <w:rPr>
          <w:rFonts w:cs="Calibri"/>
          <w:szCs w:val="24"/>
          <w:lang w:eastAsia="nb-NO"/>
        </w:rPr>
        <w:t xml:space="preserve"> </w:t>
      </w:r>
      <w:r w:rsidRPr="00E25D3E">
        <w:rPr>
          <w:rFonts w:cs="Calibri"/>
          <w:szCs w:val="24"/>
          <w:lang w:eastAsia="nb-NO"/>
        </w:rPr>
        <w:t>om offentlig disputas med en habil bedømmelseskomité kan ikke fravikes.</w:t>
      </w:r>
    </w:p>
    <w:p w:rsidR="00251492" w:rsidRPr="00792031" w:rsidRDefault="00251492" w:rsidP="00C736B6">
      <w:pPr>
        <w:pStyle w:val="Overskrift1"/>
      </w:pPr>
      <w:bookmarkStart w:id="35" w:name="_Toc343777957"/>
      <w:r w:rsidRPr="00792031">
        <w:t xml:space="preserve">Kap. </w:t>
      </w:r>
      <w:r w:rsidR="002B0077" w:rsidRPr="00792031">
        <w:t>2</w:t>
      </w:r>
      <w:r w:rsidR="002B0077">
        <w:t>4</w:t>
      </w:r>
      <w:r w:rsidR="002B0077" w:rsidRPr="00792031">
        <w:t xml:space="preserve"> </w:t>
      </w:r>
      <w:r w:rsidRPr="00792031">
        <w:t>Sluttbestemmelser</w:t>
      </w:r>
      <w:bookmarkEnd w:id="35"/>
    </w:p>
    <w:p w:rsidR="00AD03BB" w:rsidRPr="00140CB0" w:rsidRDefault="00251492" w:rsidP="00AD03BB">
      <w:pPr>
        <w:rPr>
          <w:i/>
          <w:iCs/>
          <w:color w:val="000000"/>
          <w:sz w:val="23"/>
          <w:szCs w:val="23"/>
        </w:rPr>
      </w:pPr>
      <w:r w:rsidRPr="004E2553">
        <w:rPr>
          <w:rStyle w:val="ForskriftparagrafnrTegn"/>
        </w:rPr>
        <w:t>§ 23-1</w:t>
      </w:r>
      <w:r w:rsidRPr="00792031">
        <w:rPr>
          <w:szCs w:val="24"/>
        </w:rPr>
        <w:t xml:space="preserve"> Forskriften trer i kraft </w:t>
      </w:r>
      <w:r w:rsidR="00D352E2" w:rsidRPr="00792031">
        <w:rPr>
          <w:szCs w:val="24"/>
        </w:rPr>
        <w:t>1. april 2009</w:t>
      </w:r>
      <w:r w:rsidR="00AD03BB">
        <w:rPr>
          <w:szCs w:val="24"/>
        </w:rPr>
        <w:t xml:space="preserve">. </w:t>
      </w:r>
      <w:r w:rsidR="00AD03BB" w:rsidRPr="00AD03BB">
        <w:t>Samtidig oppheves forskrift 7. desember 2006</w:t>
      </w:r>
      <w:r w:rsidR="00AD03BB">
        <w:t xml:space="preserve"> </w:t>
      </w:r>
      <w:r w:rsidR="00AD03BB" w:rsidRPr="00AD03BB">
        <w:t>for graden Philosophiae doctor (Ph.D.) ved Universitetet fo</w:t>
      </w:r>
      <w:r w:rsidR="00AD03BB">
        <w:t>r miljø- og biovitenskap (UMB).</w:t>
      </w:r>
    </w:p>
    <w:p w:rsidR="00D01F94" w:rsidRDefault="00D01F94" w:rsidP="009A330B">
      <w:pPr>
        <w:rPr>
          <w:rStyle w:val="ForskriftparagrafnrTegn"/>
        </w:rPr>
      </w:pPr>
    </w:p>
    <w:p w:rsidR="008657C0" w:rsidRPr="00251492" w:rsidRDefault="00251492" w:rsidP="009A330B">
      <w:r w:rsidRPr="004E2553">
        <w:rPr>
          <w:rStyle w:val="ForskriftparagrafnrTegn"/>
        </w:rPr>
        <w:t>§ 23-2</w:t>
      </w:r>
      <w:r w:rsidRPr="00792031">
        <w:rPr>
          <w:szCs w:val="24"/>
        </w:rPr>
        <w:t xml:space="preserve"> Rektor kan i spesielle tilfeller dispensere fra disse bestemmelser. Rektor rapporterer </w:t>
      </w:r>
      <w:r w:rsidRPr="00251492">
        <w:t>eventuelle dispensasjoner til styret.</w:t>
      </w:r>
    </w:p>
    <w:sectPr w:rsidR="008657C0" w:rsidRPr="00251492" w:rsidSect="00A855D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B8B" w:rsidRDefault="006F4B8B">
      <w:r>
        <w:separator/>
      </w:r>
    </w:p>
  </w:endnote>
  <w:endnote w:type="continuationSeparator" w:id="0">
    <w:p w:rsidR="006F4B8B" w:rsidRDefault="006F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8B" w:rsidRDefault="006F4B8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8B" w:rsidRPr="001600DC" w:rsidRDefault="006F4B8B" w:rsidP="00692163">
    <w:pPr>
      <w:pStyle w:val="Bunntekst"/>
      <w:rPr>
        <w:i/>
        <w:iCs/>
        <w:sz w:val="22"/>
        <w:szCs w:val="22"/>
      </w:rPr>
    </w:pPr>
    <w:r>
      <w:rPr>
        <w:i/>
        <w:iCs/>
        <w:sz w:val="22"/>
        <w:szCs w:val="22"/>
      </w:rPr>
      <w:t xml:space="preserve">Forskrift av 5. mars 2009 for graden ph.d. ved UMB. </w:t>
    </w:r>
    <w:r w:rsidRPr="00496417">
      <w:rPr>
        <w:i/>
        <w:iCs/>
        <w:sz w:val="22"/>
        <w:szCs w:val="22"/>
      </w:rPr>
      <w:t xml:space="preserve">Sist endret </w:t>
    </w:r>
    <w:r>
      <w:rPr>
        <w:i/>
        <w:iCs/>
        <w:sz w:val="22"/>
        <w:szCs w:val="22"/>
      </w:rPr>
      <w:t xml:space="preserve">20.12 </w:t>
    </w:r>
    <w:r w:rsidRPr="00496417">
      <w:rPr>
        <w:i/>
        <w:iCs/>
        <w:sz w:val="22"/>
        <w:szCs w:val="22"/>
      </w:rPr>
      <w:t>201</w:t>
    </w:r>
    <w:r>
      <w:rPr>
        <w:i/>
        <w:iCs/>
        <w:sz w:val="22"/>
        <w:szCs w:val="22"/>
      </w:rPr>
      <w:t>2</w:t>
    </w:r>
    <w:r w:rsidRPr="00496417">
      <w:rPr>
        <w:i/>
        <w:iCs/>
        <w:sz w:val="22"/>
        <w:szCs w:val="22"/>
      </w:rPr>
      <w:t>.</w:t>
    </w:r>
    <w:r>
      <w:rPr>
        <w:i/>
        <w:iCs/>
        <w:sz w:val="22"/>
        <w:szCs w:val="22"/>
      </w:rPr>
      <w:tab/>
    </w:r>
    <w:r w:rsidRPr="001600DC">
      <w:rPr>
        <w:i/>
        <w:iCs/>
        <w:sz w:val="22"/>
        <w:szCs w:val="22"/>
      </w:rPr>
      <w:t xml:space="preserve">Side </w:t>
    </w:r>
    <w:r w:rsidR="00690EE3" w:rsidRPr="001600DC">
      <w:rPr>
        <w:i/>
        <w:iCs/>
        <w:sz w:val="22"/>
        <w:szCs w:val="22"/>
      </w:rPr>
      <w:fldChar w:fldCharType="begin"/>
    </w:r>
    <w:r w:rsidRPr="001600DC">
      <w:rPr>
        <w:i/>
        <w:iCs/>
        <w:sz w:val="22"/>
        <w:szCs w:val="22"/>
      </w:rPr>
      <w:instrText xml:space="preserve"> PAGE </w:instrText>
    </w:r>
    <w:r w:rsidR="00690EE3" w:rsidRPr="001600DC">
      <w:rPr>
        <w:i/>
        <w:iCs/>
        <w:sz w:val="22"/>
        <w:szCs w:val="22"/>
      </w:rPr>
      <w:fldChar w:fldCharType="separate"/>
    </w:r>
    <w:r w:rsidR="00A80630">
      <w:rPr>
        <w:i/>
        <w:iCs/>
        <w:noProof/>
        <w:sz w:val="22"/>
        <w:szCs w:val="22"/>
      </w:rPr>
      <w:t>4</w:t>
    </w:r>
    <w:r w:rsidR="00690EE3" w:rsidRPr="001600DC">
      <w:rPr>
        <w:i/>
        <w:iCs/>
        <w:sz w:val="22"/>
        <w:szCs w:val="22"/>
      </w:rPr>
      <w:fldChar w:fldCharType="end"/>
    </w:r>
    <w:r w:rsidRPr="001600DC">
      <w:rPr>
        <w:i/>
        <w:iCs/>
        <w:sz w:val="22"/>
        <w:szCs w:val="22"/>
      </w:rPr>
      <w:t xml:space="preserve"> av </w:t>
    </w:r>
    <w:r w:rsidR="00690EE3" w:rsidRPr="001600DC">
      <w:rPr>
        <w:i/>
        <w:iCs/>
        <w:sz w:val="22"/>
        <w:szCs w:val="22"/>
      </w:rPr>
      <w:fldChar w:fldCharType="begin"/>
    </w:r>
    <w:r w:rsidRPr="001600DC">
      <w:rPr>
        <w:i/>
        <w:iCs/>
        <w:sz w:val="22"/>
        <w:szCs w:val="22"/>
      </w:rPr>
      <w:instrText xml:space="preserve"> NUMPAGES </w:instrText>
    </w:r>
    <w:r w:rsidR="00690EE3" w:rsidRPr="001600DC">
      <w:rPr>
        <w:i/>
        <w:iCs/>
        <w:sz w:val="22"/>
        <w:szCs w:val="22"/>
      </w:rPr>
      <w:fldChar w:fldCharType="separate"/>
    </w:r>
    <w:r w:rsidR="00A80630">
      <w:rPr>
        <w:i/>
        <w:iCs/>
        <w:noProof/>
        <w:sz w:val="22"/>
        <w:szCs w:val="22"/>
      </w:rPr>
      <w:t>12</w:t>
    </w:r>
    <w:r w:rsidR="00690EE3" w:rsidRPr="001600DC">
      <w:rPr>
        <w:i/>
        <w:i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8B" w:rsidRDefault="006F4B8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B8B" w:rsidRDefault="006F4B8B">
      <w:r>
        <w:separator/>
      </w:r>
    </w:p>
  </w:footnote>
  <w:footnote w:type="continuationSeparator" w:id="0">
    <w:p w:rsidR="006F4B8B" w:rsidRDefault="006F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8B" w:rsidRDefault="006F4B8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8B" w:rsidRPr="001600DC" w:rsidRDefault="006F4B8B" w:rsidP="007D7450">
    <w:pPr>
      <w:pStyle w:val="Topptekst"/>
      <w:rPr>
        <w:i/>
        <w:iCs/>
        <w:sz w:val="22"/>
        <w:szCs w:val="22"/>
      </w:rPr>
    </w:pPr>
    <w:r>
      <w:rPr>
        <w:i/>
        <w:iCs/>
        <w:sz w:val="22"/>
        <w:szCs w:val="22"/>
      </w:rPr>
      <w:tab/>
    </w:r>
    <w:r>
      <w:rPr>
        <w:i/>
        <w:iCs/>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8B" w:rsidRDefault="006F4B8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Overskrift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Overskrift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
    <w:lvl w:ilvl="0">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2"/>
    <w:lvl w:ilvl="0">
      <w:start w:val="4"/>
      <w:numFmt w:val="bullet"/>
      <w:lvlText w:val="-"/>
      <w:lvlJc w:val="left"/>
      <w:pPr>
        <w:tabs>
          <w:tab w:val="num" w:pos="1068"/>
        </w:tabs>
        <w:ind w:left="1068" w:hanging="360"/>
      </w:pPr>
      <w:rPr>
        <w:rFonts w:ascii="Times New Roman" w:hAnsi="Times New Roman"/>
      </w:rPr>
    </w:lvl>
  </w:abstractNum>
  <w:abstractNum w:abstractNumId="3">
    <w:nsid w:val="00000004"/>
    <w:multiLevelType w:val="singleLevel"/>
    <w:tmpl w:val="00000004"/>
    <w:name w:val="WW8Num3"/>
    <w:lvl w:ilvl="0">
      <w:numFmt w:val="bullet"/>
      <w:lvlText w:val="-"/>
      <w:lvlJc w:val="left"/>
      <w:pPr>
        <w:tabs>
          <w:tab w:val="num" w:pos="900"/>
        </w:tabs>
        <w:ind w:left="900" w:hanging="360"/>
      </w:pPr>
      <w:rPr>
        <w:rFonts w:ascii="Times New Roman" w:hAnsi="Times New Roman"/>
      </w:rPr>
    </w:lvl>
  </w:abstractNum>
  <w:abstractNum w:abstractNumId="4">
    <w:nsid w:val="09D444D5"/>
    <w:multiLevelType w:val="hybridMultilevel"/>
    <w:tmpl w:val="E3942D96"/>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1150226"/>
    <w:multiLevelType w:val="hybridMultilevel"/>
    <w:tmpl w:val="519C501A"/>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240F1D91"/>
    <w:multiLevelType w:val="hybridMultilevel"/>
    <w:tmpl w:val="14F2D15A"/>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27C73EDF"/>
    <w:multiLevelType w:val="hybridMultilevel"/>
    <w:tmpl w:val="69CE76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82425C5"/>
    <w:multiLevelType w:val="hybridMultilevel"/>
    <w:tmpl w:val="72B02DEA"/>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28D9569F"/>
    <w:multiLevelType w:val="hybridMultilevel"/>
    <w:tmpl w:val="9ABC8384"/>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2C822020"/>
    <w:multiLevelType w:val="hybridMultilevel"/>
    <w:tmpl w:val="229AC8F8"/>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5FF20CF2"/>
    <w:multiLevelType w:val="hybridMultilevel"/>
    <w:tmpl w:val="C0D67542"/>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61112790"/>
    <w:multiLevelType w:val="hybridMultilevel"/>
    <w:tmpl w:val="EB7CA0F4"/>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625A632E"/>
    <w:multiLevelType w:val="hybridMultilevel"/>
    <w:tmpl w:val="48A8AEF4"/>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631B48ED"/>
    <w:multiLevelType w:val="hybridMultilevel"/>
    <w:tmpl w:val="E6A029CC"/>
    <w:lvl w:ilvl="0" w:tplc="9A36B00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4D1426F"/>
    <w:multiLevelType w:val="hybridMultilevel"/>
    <w:tmpl w:val="989E65E6"/>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73E5027"/>
    <w:multiLevelType w:val="hybridMultilevel"/>
    <w:tmpl w:val="7AB4A7D8"/>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778742DA"/>
    <w:multiLevelType w:val="hybridMultilevel"/>
    <w:tmpl w:val="E48A0F3E"/>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7"/>
  </w:num>
  <w:num w:numId="7">
    <w:abstractNumId w:val="8"/>
  </w:num>
  <w:num w:numId="8">
    <w:abstractNumId w:val="15"/>
  </w:num>
  <w:num w:numId="9">
    <w:abstractNumId w:val="13"/>
  </w:num>
  <w:num w:numId="10">
    <w:abstractNumId w:val="16"/>
  </w:num>
  <w:num w:numId="11">
    <w:abstractNumId w:val="6"/>
  </w:num>
  <w:num w:numId="12">
    <w:abstractNumId w:val="12"/>
  </w:num>
  <w:num w:numId="13">
    <w:abstractNumId w:val="5"/>
  </w:num>
  <w:num w:numId="14">
    <w:abstractNumId w:val="11"/>
  </w:num>
  <w:num w:numId="15">
    <w:abstractNumId w:val="9"/>
  </w:num>
  <w:num w:numId="16">
    <w:abstractNumId w:val="4"/>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2"/>
    <w:rsid w:val="00000013"/>
    <w:rsid w:val="000060E2"/>
    <w:rsid w:val="000106D3"/>
    <w:rsid w:val="00017E6B"/>
    <w:rsid w:val="00027961"/>
    <w:rsid w:val="00032996"/>
    <w:rsid w:val="00033198"/>
    <w:rsid w:val="00036102"/>
    <w:rsid w:val="0004149C"/>
    <w:rsid w:val="00045800"/>
    <w:rsid w:val="00047C7F"/>
    <w:rsid w:val="00057057"/>
    <w:rsid w:val="0007131C"/>
    <w:rsid w:val="00072152"/>
    <w:rsid w:val="00074F26"/>
    <w:rsid w:val="000B0018"/>
    <w:rsid w:val="000C7029"/>
    <w:rsid w:val="000D20CB"/>
    <w:rsid w:val="000D260C"/>
    <w:rsid w:val="000E7DF3"/>
    <w:rsid w:val="000F499B"/>
    <w:rsid w:val="000F67CE"/>
    <w:rsid w:val="00102E5F"/>
    <w:rsid w:val="00103844"/>
    <w:rsid w:val="00107B17"/>
    <w:rsid w:val="00132B38"/>
    <w:rsid w:val="00140CB0"/>
    <w:rsid w:val="00140ECB"/>
    <w:rsid w:val="00143CB3"/>
    <w:rsid w:val="001600DC"/>
    <w:rsid w:val="00160590"/>
    <w:rsid w:val="00167F30"/>
    <w:rsid w:val="00170608"/>
    <w:rsid w:val="00171780"/>
    <w:rsid w:val="0017484C"/>
    <w:rsid w:val="00183089"/>
    <w:rsid w:val="00183261"/>
    <w:rsid w:val="00183B72"/>
    <w:rsid w:val="00186387"/>
    <w:rsid w:val="00190BEC"/>
    <w:rsid w:val="001912E0"/>
    <w:rsid w:val="00192240"/>
    <w:rsid w:val="00192C20"/>
    <w:rsid w:val="001A6D78"/>
    <w:rsid w:val="001B4828"/>
    <w:rsid w:val="001B6624"/>
    <w:rsid w:val="001B7E38"/>
    <w:rsid w:val="001C11EF"/>
    <w:rsid w:val="001C1C59"/>
    <w:rsid w:val="001C46CF"/>
    <w:rsid w:val="001D172F"/>
    <w:rsid w:val="001E20C9"/>
    <w:rsid w:val="001E7C6B"/>
    <w:rsid w:val="001F0C50"/>
    <w:rsid w:val="001F6516"/>
    <w:rsid w:val="001F6ED6"/>
    <w:rsid w:val="00206E61"/>
    <w:rsid w:val="00213481"/>
    <w:rsid w:val="002206F8"/>
    <w:rsid w:val="00222DB6"/>
    <w:rsid w:val="00245DBE"/>
    <w:rsid w:val="002504A9"/>
    <w:rsid w:val="00251492"/>
    <w:rsid w:val="002528FE"/>
    <w:rsid w:val="00253733"/>
    <w:rsid w:val="00256A36"/>
    <w:rsid w:val="00264981"/>
    <w:rsid w:val="00266E13"/>
    <w:rsid w:val="00270D47"/>
    <w:rsid w:val="002720DB"/>
    <w:rsid w:val="0027521E"/>
    <w:rsid w:val="00280376"/>
    <w:rsid w:val="002853F7"/>
    <w:rsid w:val="0028621D"/>
    <w:rsid w:val="00293A45"/>
    <w:rsid w:val="00293A5D"/>
    <w:rsid w:val="002A63E4"/>
    <w:rsid w:val="002B0077"/>
    <w:rsid w:val="002B0B21"/>
    <w:rsid w:val="002B3EF6"/>
    <w:rsid w:val="002B4B86"/>
    <w:rsid w:val="002C4BE6"/>
    <w:rsid w:val="002D47BD"/>
    <w:rsid w:val="002E0B8F"/>
    <w:rsid w:val="002E2D7B"/>
    <w:rsid w:val="002E53BB"/>
    <w:rsid w:val="002F76AA"/>
    <w:rsid w:val="00302FEA"/>
    <w:rsid w:val="003061F4"/>
    <w:rsid w:val="003243B9"/>
    <w:rsid w:val="00330AB0"/>
    <w:rsid w:val="00332DF5"/>
    <w:rsid w:val="0033578E"/>
    <w:rsid w:val="00342142"/>
    <w:rsid w:val="0034562F"/>
    <w:rsid w:val="00346864"/>
    <w:rsid w:val="0035151C"/>
    <w:rsid w:val="0035609B"/>
    <w:rsid w:val="00357221"/>
    <w:rsid w:val="00360DFC"/>
    <w:rsid w:val="0036235A"/>
    <w:rsid w:val="00381A01"/>
    <w:rsid w:val="00393053"/>
    <w:rsid w:val="003B3917"/>
    <w:rsid w:val="003B7B0D"/>
    <w:rsid w:val="003D2869"/>
    <w:rsid w:val="003E1165"/>
    <w:rsid w:val="003E322B"/>
    <w:rsid w:val="003E3394"/>
    <w:rsid w:val="003F0EA4"/>
    <w:rsid w:val="0040505A"/>
    <w:rsid w:val="004229ED"/>
    <w:rsid w:val="004262A5"/>
    <w:rsid w:val="00426BE1"/>
    <w:rsid w:val="00426D6C"/>
    <w:rsid w:val="004314C5"/>
    <w:rsid w:val="00433B76"/>
    <w:rsid w:val="00434574"/>
    <w:rsid w:val="00437287"/>
    <w:rsid w:val="00437A7E"/>
    <w:rsid w:val="00440BC0"/>
    <w:rsid w:val="00443E2D"/>
    <w:rsid w:val="00443E75"/>
    <w:rsid w:val="00444915"/>
    <w:rsid w:val="00444BA7"/>
    <w:rsid w:val="0044666A"/>
    <w:rsid w:val="00446953"/>
    <w:rsid w:val="00453E3C"/>
    <w:rsid w:val="004644F5"/>
    <w:rsid w:val="004729AE"/>
    <w:rsid w:val="004778D2"/>
    <w:rsid w:val="00496417"/>
    <w:rsid w:val="004A794C"/>
    <w:rsid w:val="004B218D"/>
    <w:rsid w:val="004B60B2"/>
    <w:rsid w:val="004C57EC"/>
    <w:rsid w:val="004D565E"/>
    <w:rsid w:val="004D6095"/>
    <w:rsid w:val="004D7F6E"/>
    <w:rsid w:val="004E1143"/>
    <w:rsid w:val="004E2553"/>
    <w:rsid w:val="004E62F9"/>
    <w:rsid w:val="004F43F2"/>
    <w:rsid w:val="005003C4"/>
    <w:rsid w:val="00517AEE"/>
    <w:rsid w:val="005224D2"/>
    <w:rsid w:val="005232B0"/>
    <w:rsid w:val="005242D9"/>
    <w:rsid w:val="00525A2B"/>
    <w:rsid w:val="00530CF6"/>
    <w:rsid w:val="00544251"/>
    <w:rsid w:val="00547B1D"/>
    <w:rsid w:val="0055325B"/>
    <w:rsid w:val="005600AB"/>
    <w:rsid w:val="005652AC"/>
    <w:rsid w:val="00574687"/>
    <w:rsid w:val="005A2D7F"/>
    <w:rsid w:val="005B4C75"/>
    <w:rsid w:val="005C0BB3"/>
    <w:rsid w:val="005D27CC"/>
    <w:rsid w:val="005F1148"/>
    <w:rsid w:val="005F1719"/>
    <w:rsid w:val="005F4929"/>
    <w:rsid w:val="005F7B99"/>
    <w:rsid w:val="00605EA1"/>
    <w:rsid w:val="00606E75"/>
    <w:rsid w:val="0061106E"/>
    <w:rsid w:val="0062043D"/>
    <w:rsid w:val="00621CFB"/>
    <w:rsid w:val="00622C8F"/>
    <w:rsid w:val="006234CF"/>
    <w:rsid w:val="00627775"/>
    <w:rsid w:val="006344A7"/>
    <w:rsid w:val="00634E39"/>
    <w:rsid w:val="00637325"/>
    <w:rsid w:val="006443F3"/>
    <w:rsid w:val="006503D8"/>
    <w:rsid w:val="00655179"/>
    <w:rsid w:val="00663550"/>
    <w:rsid w:val="006664AD"/>
    <w:rsid w:val="00671C22"/>
    <w:rsid w:val="00681334"/>
    <w:rsid w:val="006860DB"/>
    <w:rsid w:val="00686DA6"/>
    <w:rsid w:val="00690EE3"/>
    <w:rsid w:val="006910AA"/>
    <w:rsid w:val="00692163"/>
    <w:rsid w:val="006933FC"/>
    <w:rsid w:val="006960D1"/>
    <w:rsid w:val="006A0622"/>
    <w:rsid w:val="006B0A08"/>
    <w:rsid w:val="006B3720"/>
    <w:rsid w:val="006C3E6C"/>
    <w:rsid w:val="006D1423"/>
    <w:rsid w:val="006D7C8D"/>
    <w:rsid w:val="006E19BB"/>
    <w:rsid w:val="006F1792"/>
    <w:rsid w:val="006F3D64"/>
    <w:rsid w:val="006F4B8B"/>
    <w:rsid w:val="0070441C"/>
    <w:rsid w:val="00726D32"/>
    <w:rsid w:val="00743777"/>
    <w:rsid w:val="00744E43"/>
    <w:rsid w:val="00745454"/>
    <w:rsid w:val="007456F7"/>
    <w:rsid w:val="007513D4"/>
    <w:rsid w:val="00761328"/>
    <w:rsid w:val="007638AA"/>
    <w:rsid w:val="00771FE9"/>
    <w:rsid w:val="007809F8"/>
    <w:rsid w:val="00781990"/>
    <w:rsid w:val="00790B71"/>
    <w:rsid w:val="00791C54"/>
    <w:rsid w:val="00792031"/>
    <w:rsid w:val="0079203F"/>
    <w:rsid w:val="007A05E2"/>
    <w:rsid w:val="007A38AD"/>
    <w:rsid w:val="007A396C"/>
    <w:rsid w:val="007B1816"/>
    <w:rsid w:val="007B6DFC"/>
    <w:rsid w:val="007C1E84"/>
    <w:rsid w:val="007C7C8B"/>
    <w:rsid w:val="007D696F"/>
    <w:rsid w:val="007D7450"/>
    <w:rsid w:val="007E098B"/>
    <w:rsid w:val="007E1D06"/>
    <w:rsid w:val="007E2337"/>
    <w:rsid w:val="007F6810"/>
    <w:rsid w:val="007F6E31"/>
    <w:rsid w:val="00804B87"/>
    <w:rsid w:val="00813177"/>
    <w:rsid w:val="00813B92"/>
    <w:rsid w:val="00822FE8"/>
    <w:rsid w:val="008305F8"/>
    <w:rsid w:val="00830BEF"/>
    <w:rsid w:val="00835D1F"/>
    <w:rsid w:val="00837D39"/>
    <w:rsid w:val="008447E8"/>
    <w:rsid w:val="00851982"/>
    <w:rsid w:val="00861AB2"/>
    <w:rsid w:val="00863483"/>
    <w:rsid w:val="008657C0"/>
    <w:rsid w:val="00885483"/>
    <w:rsid w:val="00897675"/>
    <w:rsid w:val="008A3650"/>
    <w:rsid w:val="008B56C9"/>
    <w:rsid w:val="008B5D6E"/>
    <w:rsid w:val="008D42E4"/>
    <w:rsid w:val="008D5CA7"/>
    <w:rsid w:val="008D6DC0"/>
    <w:rsid w:val="008D789D"/>
    <w:rsid w:val="008D7A0A"/>
    <w:rsid w:val="008E19C7"/>
    <w:rsid w:val="008F0028"/>
    <w:rsid w:val="008F6FEB"/>
    <w:rsid w:val="00901C4F"/>
    <w:rsid w:val="00903DB9"/>
    <w:rsid w:val="00906BB3"/>
    <w:rsid w:val="00911405"/>
    <w:rsid w:val="00912732"/>
    <w:rsid w:val="009137E8"/>
    <w:rsid w:val="0091666A"/>
    <w:rsid w:val="00921C1A"/>
    <w:rsid w:val="0092369A"/>
    <w:rsid w:val="00927385"/>
    <w:rsid w:val="00931B6A"/>
    <w:rsid w:val="00932CF5"/>
    <w:rsid w:val="00940EEE"/>
    <w:rsid w:val="00942FEA"/>
    <w:rsid w:val="00943C6B"/>
    <w:rsid w:val="009632D4"/>
    <w:rsid w:val="009633FC"/>
    <w:rsid w:val="0096530F"/>
    <w:rsid w:val="00965924"/>
    <w:rsid w:val="009665A3"/>
    <w:rsid w:val="00974818"/>
    <w:rsid w:val="00976B1B"/>
    <w:rsid w:val="0098385F"/>
    <w:rsid w:val="00984BE2"/>
    <w:rsid w:val="0099574C"/>
    <w:rsid w:val="009961B1"/>
    <w:rsid w:val="009965C7"/>
    <w:rsid w:val="009A011D"/>
    <w:rsid w:val="009A1C27"/>
    <w:rsid w:val="009A330B"/>
    <w:rsid w:val="009B66A1"/>
    <w:rsid w:val="009C15AC"/>
    <w:rsid w:val="009D57D4"/>
    <w:rsid w:val="009D77A8"/>
    <w:rsid w:val="009E2232"/>
    <w:rsid w:val="009E49F0"/>
    <w:rsid w:val="009E5F31"/>
    <w:rsid w:val="00A0440C"/>
    <w:rsid w:val="00A06FCE"/>
    <w:rsid w:val="00A111D4"/>
    <w:rsid w:val="00A15121"/>
    <w:rsid w:val="00A16568"/>
    <w:rsid w:val="00A171A0"/>
    <w:rsid w:val="00A2127E"/>
    <w:rsid w:val="00A26456"/>
    <w:rsid w:val="00A31982"/>
    <w:rsid w:val="00A31AC8"/>
    <w:rsid w:val="00A35942"/>
    <w:rsid w:val="00A35B45"/>
    <w:rsid w:val="00A40BC1"/>
    <w:rsid w:val="00A44DC4"/>
    <w:rsid w:val="00A5048E"/>
    <w:rsid w:val="00A57CF0"/>
    <w:rsid w:val="00A63210"/>
    <w:rsid w:val="00A638DB"/>
    <w:rsid w:val="00A71AB1"/>
    <w:rsid w:val="00A80630"/>
    <w:rsid w:val="00A855DB"/>
    <w:rsid w:val="00AA3A3E"/>
    <w:rsid w:val="00AB1A79"/>
    <w:rsid w:val="00AB7DE0"/>
    <w:rsid w:val="00AC25F1"/>
    <w:rsid w:val="00AD03BB"/>
    <w:rsid w:val="00AD33DC"/>
    <w:rsid w:val="00AD5BE6"/>
    <w:rsid w:val="00AD6AE6"/>
    <w:rsid w:val="00AE0DEB"/>
    <w:rsid w:val="00AF0E3B"/>
    <w:rsid w:val="00AF4A44"/>
    <w:rsid w:val="00B02FB6"/>
    <w:rsid w:val="00B04BD2"/>
    <w:rsid w:val="00B12D0E"/>
    <w:rsid w:val="00B134F5"/>
    <w:rsid w:val="00B22D4A"/>
    <w:rsid w:val="00B2492A"/>
    <w:rsid w:val="00B25230"/>
    <w:rsid w:val="00B304E3"/>
    <w:rsid w:val="00B32290"/>
    <w:rsid w:val="00B40D38"/>
    <w:rsid w:val="00B4584F"/>
    <w:rsid w:val="00B4721D"/>
    <w:rsid w:val="00B5020A"/>
    <w:rsid w:val="00B533CB"/>
    <w:rsid w:val="00B540D4"/>
    <w:rsid w:val="00B5486A"/>
    <w:rsid w:val="00B6206D"/>
    <w:rsid w:val="00B64307"/>
    <w:rsid w:val="00B6771A"/>
    <w:rsid w:val="00B73789"/>
    <w:rsid w:val="00B93601"/>
    <w:rsid w:val="00B93E00"/>
    <w:rsid w:val="00B96829"/>
    <w:rsid w:val="00BA11A0"/>
    <w:rsid w:val="00BA157C"/>
    <w:rsid w:val="00BA280D"/>
    <w:rsid w:val="00BA2886"/>
    <w:rsid w:val="00BC1BBE"/>
    <w:rsid w:val="00BD3DF3"/>
    <w:rsid w:val="00BD6399"/>
    <w:rsid w:val="00BE0887"/>
    <w:rsid w:val="00BE0E64"/>
    <w:rsid w:val="00BE47F3"/>
    <w:rsid w:val="00BF5423"/>
    <w:rsid w:val="00BF7A43"/>
    <w:rsid w:val="00C003D2"/>
    <w:rsid w:val="00C05F6B"/>
    <w:rsid w:val="00C43366"/>
    <w:rsid w:val="00C43AEF"/>
    <w:rsid w:val="00C572BE"/>
    <w:rsid w:val="00C674C0"/>
    <w:rsid w:val="00C701D5"/>
    <w:rsid w:val="00C736B6"/>
    <w:rsid w:val="00C7754B"/>
    <w:rsid w:val="00C81FC8"/>
    <w:rsid w:val="00C827F2"/>
    <w:rsid w:val="00C8543F"/>
    <w:rsid w:val="00CA7CE0"/>
    <w:rsid w:val="00CB5EE7"/>
    <w:rsid w:val="00CC50E7"/>
    <w:rsid w:val="00CD12D1"/>
    <w:rsid w:val="00CD595F"/>
    <w:rsid w:val="00CD5E14"/>
    <w:rsid w:val="00CD7CC9"/>
    <w:rsid w:val="00CE149A"/>
    <w:rsid w:val="00CE4218"/>
    <w:rsid w:val="00CF6E4D"/>
    <w:rsid w:val="00D01F94"/>
    <w:rsid w:val="00D0748A"/>
    <w:rsid w:val="00D12368"/>
    <w:rsid w:val="00D17F07"/>
    <w:rsid w:val="00D2213B"/>
    <w:rsid w:val="00D25F46"/>
    <w:rsid w:val="00D27502"/>
    <w:rsid w:val="00D34874"/>
    <w:rsid w:val="00D352E2"/>
    <w:rsid w:val="00D35F92"/>
    <w:rsid w:val="00D73EFE"/>
    <w:rsid w:val="00D76535"/>
    <w:rsid w:val="00D76AB7"/>
    <w:rsid w:val="00D80477"/>
    <w:rsid w:val="00D8617E"/>
    <w:rsid w:val="00D87EB3"/>
    <w:rsid w:val="00D90EAE"/>
    <w:rsid w:val="00D97D53"/>
    <w:rsid w:val="00DA05F3"/>
    <w:rsid w:val="00DB6F79"/>
    <w:rsid w:val="00DB7ED9"/>
    <w:rsid w:val="00DC14DA"/>
    <w:rsid w:val="00DD21C5"/>
    <w:rsid w:val="00DD2DDA"/>
    <w:rsid w:val="00DD3043"/>
    <w:rsid w:val="00DD50E3"/>
    <w:rsid w:val="00DE16AB"/>
    <w:rsid w:val="00DF01FD"/>
    <w:rsid w:val="00DF31CF"/>
    <w:rsid w:val="00DF4FDB"/>
    <w:rsid w:val="00E0662B"/>
    <w:rsid w:val="00E07961"/>
    <w:rsid w:val="00E23A65"/>
    <w:rsid w:val="00E24153"/>
    <w:rsid w:val="00E25D3E"/>
    <w:rsid w:val="00E34776"/>
    <w:rsid w:val="00E83C44"/>
    <w:rsid w:val="00E84243"/>
    <w:rsid w:val="00E909D1"/>
    <w:rsid w:val="00E96347"/>
    <w:rsid w:val="00E973DD"/>
    <w:rsid w:val="00EA3CF7"/>
    <w:rsid w:val="00EA554D"/>
    <w:rsid w:val="00EA67CC"/>
    <w:rsid w:val="00ED1EBE"/>
    <w:rsid w:val="00EE4B49"/>
    <w:rsid w:val="00EF14DE"/>
    <w:rsid w:val="00F010E1"/>
    <w:rsid w:val="00F041C8"/>
    <w:rsid w:val="00F118B6"/>
    <w:rsid w:val="00F13B74"/>
    <w:rsid w:val="00F178C1"/>
    <w:rsid w:val="00F3181F"/>
    <w:rsid w:val="00F52667"/>
    <w:rsid w:val="00F54A5C"/>
    <w:rsid w:val="00F569FD"/>
    <w:rsid w:val="00F64816"/>
    <w:rsid w:val="00F67CD7"/>
    <w:rsid w:val="00F75E68"/>
    <w:rsid w:val="00F7768D"/>
    <w:rsid w:val="00F81FC5"/>
    <w:rsid w:val="00F82349"/>
    <w:rsid w:val="00F85F90"/>
    <w:rsid w:val="00F92840"/>
    <w:rsid w:val="00F96380"/>
    <w:rsid w:val="00FB03C0"/>
    <w:rsid w:val="00FB266A"/>
    <w:rsid w:val="00FB4964"/>
    <w:rsid w:val="00FB548F"/>
    <w:rsid w:val="00FC76D3"/>
    <w:rsid w:val="00FD45B1"/>
    <w:rsid w:val="00FE3552"/>
    <w:rsid w:val="00FE786F"/>
    <w:rsid w:val="00FF58C7"/>
    <w:rsid w:val="00FF64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F08A1105-485E-4830-BC7B-A9332B54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492"/>
    <w:pPr>
      <w:suppressAutoHyphens/>
      <w:overflowPunct w:val="0"/>
      <w:autoSpaceDE w:val="0"/>
      <w:textAlignment w:val="baseline"/>
    </w:pPr>
    <w:rPr>
      <w:rFonts w:ascii="Garamond" w:hAnsi="Garamond"/>
      <w:sz w:val="24"/>
      <w:lang w:eastAsia="ar-SA"/>
    </w:rPr>
  </w:style>
  <w:style w:type="paragraph" w:styleId="Overskrift1">
    <w:name w:val="heading 1"/>
    <w:aliases w:val="PhD-forskrift kapittel"/>
    <w:basedOn w:val="Normal"/>
    <w:next w:val="Normal"/>
    <w:link w:val="Overskrift1Tegn1"/>
    <w:qFormat/>
    <w:rsid w:val="00C736B6"/>
    <w:pPr>
      <w:keepNext/>
      <w:spacing w:before="360" w:after="60"/>
      <w:outlineLvl w:val="0"/>
    </w:pPr>
    <w:rPr>
      <w:b/>
      <w:bCs/>
      <w:kern w:val="32"/>
      <w:sz w:val="28"/>
      <w:szCs w:val="32"/>
    </w:rPr>
  </w:style>
  <w:style w:type="paragraph" w:styleId="Overskrift2">
    <w:name w:val="heading 2"/>
    <w:basedOn w:val="Normal"/>
    <w:next w:val="Normal"/>
    <w:link w:val="Overskrift2Tegn"/>
    <w:semiHidden/>
    <w:unhideWhenUsed/>
    <w:qFormat/>
    <w:rsid w:val="001F6516"/>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4E1143"/>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qFormat/>
    <w:rsid w:val="00251492"/>
    <w:pPr>
      <w:keepNext/>
      <w:numPr>
        <w:ilvl w:val="3"/>
        <w:numId w:val="1"/>
      </w:numPr>
      <w:spacing w:before="240" w:after="60"/>
      <w:outlineLvl w:val="3"/>
    </w:pPr>
    <w:rPr>
      <w:rFonts w:ascii="Times New Roman" w:hAnsi="Times New Roman"/>
      <w:b/>
      <w:bCs/>
      <w:sz w:val="28"/>
      <w:szCs w:val="28"/>
    </w:rPr>
  </w:style>
  <w:style w:type="paragraph" w:styleId="Overskrift8">
    <w:name w:val="heading 8"/>
    <w:aliases w:val="PhD-forskrift Ad"/>
    <w:basedOn w:val="Normal"/>
    <w:next w:val="Normal"/>
    <w:link w:val="Overskrift8Tegn"/>
    <w:qFormat/>
    <w:rsid w:val="0091666A"/>
    <w:pPr>
      <w:numPr>
        <w:ilvl w:val="7"/>
        <w:numId w:val="1"/>
      </w:numPr>
      <w:spacing w:before="280" w:after="60"/>
      <w:outlineLvl w:val="7"/>
    </w:pPr>
    <w:rPr>
      <w:b/>
      <w:i/>
      <w:iCs/>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semiHidden/>
    <w:locked/>
    <w:rsid w:val="00251492"/>
    <w:rPr>
      <w:b/>
      <w:bCs/>
      <w:sz w:val="28"/>
      <w:szCs w:val="28"/>
      <w:lang w:val="nb-NO" w:eastAsia="ar-SA" w:bidi="ar-SA"/>
    </w:rPr>
  </w:style>
  <w:style w:type="character" w:customStyle="1" w:styleId="Overskrift8Tegn">
    <w:name w:val="Overskrift 8 Tegn"/>
    <w:aliases w:val="PhD-forskrift Ad Tegn"/>
    <w:basedOn w:val="Standardskriftforavsnitt"/>
    <w:link w:val="Overskrift8"/>
    <w:locked/>
    <w:rsid w:val="0091666A"/>
    <w:rPr>
      <w:rFonts w:ascii="Garamond" w:hAnsi="Garamond"/>
      <w:b/>
      <w:i/>
      <w:iCs/>
      <w:sz w:val="24"/>
      <w:szCs w:val="24"/>
      <w:lang w:eastAsia="ar-SA"/>
    </w:rPr>
  </w:style>
  <w:style w:type="character" w:customStyle="1" w:styleId="Overskrift1Tegn">
    <w:name w:val="Overskrift 1 Tegn"/>
    <w:basedOn w:val="Standardskriftforavsnitt"/>
    <w:rsid w:val="00251492"/>
    <w:rPr>
      <w:rFonts w:ascii="Arial" w:hAnsi="Arial" w:cs="Arial"/>
      <w:b/>
      <w:bCs/>
      <w:kern w:val="1"/>
      <w:sz w:val="32"/>
      <w:szCs w:val="32"/>
      <w:lang w:val="en-GB" w:eastAsia="ar-SA" w:bidi="ar-SA"/>
    </w:rPr>
  </w:style>
  <w:style w:type="character" w:customStyle="1" w:styleId="Merknadsreferanse1">
    <w:name w:val="Merknadsreferanse1"/>
    <w:basedOn w:val="Standardskriftforavsnitt"/>
    <w:rsid w:val="00251492"/>
    <w:rPr>
      <w:rFonts w:cs="Times New Roman"/>
      <w:sz w:val="16"/>
      <w:szCs w:val="16"/>
    </w:rPr>
  </w:style>
  <w:style w:type="paragraph" w:styleId="Brdtekst">
    <w:name w:val="Body Text"/>
    <w:basedOn w:val="Normal"/>
    <w:link w:val="BrdtekstTegn"/>
    <w:rsid w:val="00251492"/>
    <w:rPr>
      <w:szCs w:val="22"/>
    </w:rPr>
  </w:style>
  <w:style w:type="character" w:customStyle="1" w:styleId="BrdtekstTegn">
    <w:name w:val="Brødtekst Tegn"/>
    <w:basedOn w:val="Standardskriftforavsnitt"/>
    <w:link w:val="Brdtekst"/>
    <w:semiHidden/>
    <w:locked/>
    <w:rsid w:val="00251492"/>
    <w:rPr>
      <w:rFonts w:ascii="Garamond" w:hAnsi="Garamond"/>
      <w:sz w:val="24"/>
      <w:szCs w:val="22"/>
      <w:lang w:val="nb-NO" w:eastAsia="ar-SA" w:bidi="ar-SA"/>
    </w:rPr>
  </w:style>
  <w:style w:type="paragraph" w:styleId="Topptekst">
    <w:name w:val="header"/>
    <w:basedOn w:val="Normal"/>
    <w:link w:val="TopptekstTegn"/>
    <w:rsid w:val="00251492"/>
    <w:pPr>
      <w:tabs>
        <w:tab w:val="center" w:pos="4536"/>
        <w:tab w:val="right" w:pos="9072"/>
      </w:tabs>
    </w:pPr>
  </w:style>
  <w:style w:type="character" w:customStyle="1" w:styleId="TopptekstTegn">
    <w:name w:val="Topptekst Tegn"/>
    <w:basedOn w:val="Standardskriftforavsnitt"/>
    <w:link w:val="Topptekst"/>
    <w:semiHidden/>
    <w:locked/>
    <w:rsid w:val="00251492"/>
    <w:rPr>
      <w:rFonts w:ascii="Garamond" w:hAnsi="Garamond"/>
      <w:sz w:val="24"/>
      <w:lang w:val="nb-NO" w:eastAsia="ar-SA" w:bidi="ar-SA"/>
    </w:rPr>
  </w:style>
  <w:style w:type="paragraph" w:customStyle="1" w:styleId="Merknadstekst1">
    <w:name w:val="Merknadstekst1"/>
    <w:basedOn w:val="Normal"/>
    <w:rsid w:val="00251492"/>
    <w:pPr>
      <w:overflowPunct/>
      <w:autoSpaceDE/>
      <w:textAlignment w:val="auto"/>
    </w:pPr>
    <w:rPr>
      <w:rFonts w:ascii="Times New Roman" w:hAnsi="Times New Roman"/>
      <w:sz w:val="20"/>
    </w:rPr>
  </w:style>
  <w:style w:type="paragraph" w:styleId="Bunntekst">
    <w:name w:val="footer"/>
    <w:basedOn w:val="Normal"/>
    <w:rsid w:val="001600DC"/>
    <w:pPr>
      <w:tabs>
        <w:tab w:val="center" w:pos="4536"/>
        <w:tab w:val="right" w:pos="9072"/>
      </w:tabs>
    </w:pPr>
  </w:style>
  <w:style w:type="paragraph" w:customStyle="1" w:styleId="Forskriftkapittel">
    <w:name w:val="Forskrift kapittel"/>
    <w:basedOn w:val="Normal"/>
    <w:link w:val="ForskriftkapittelTegn"/>
    <w:rsid w:val="00792031"/>
    <w:pPr>
      <w:spacing w:before="120" w:after="120"/>
    </w:pPr>
    <w:rPr>
      <w:b/>
      <w:sz w:val="28"/>
      <w:szCs w:val="24"/>
    </w:rPr>
  </w:style>
  <w:style w:type="character" w:customStyle="1" w:styleId="ForskriftkapittelTegn">
    <w:name w:val="Forskrift kapittel Tegn"/>
    <w:basedOn w:val="Standardskriftforavsnitt"/>
    <w:link w:val="Forskriftkapittel"/>
    <w:rsid w:val="00792031"/>
    <w:rPr>
      <w:rFonts w:ascii="Garamond" w:hAnsi="Garamond"/>
      <w:b/>
      <w:sz w:val="28"/>
      <w:szCs w:val="24"/>
      <w:lang w:val="nb-NO" w:eastAsia="ar-SA" w:bidi="ar-SA"/>
    </w:rPr>
  </w:style>
  <w:style w:type="paragraph" w:customStyle="1" w:styleId="Forskriftparagrafnr">
    <w:name w:val="Forskrift paragrafnr"/>
    <w:basedOn w:val="Normal"/>
    <w:link w:val="ForskriftparagrafnrTegn"/>
    <w:rsid w:val="004E2553"/>
    <w:rPr>
      <w:b/>
      <w:szCs w:val="24"/>
    </w:rPr>
  </w:style>
  <w:style w:type="character" w:customStyle="1" w:styleId="ForskriftparagrafnrTegn">
    <w:name w:val="Forskrift paragrafnr Tegn"/>
    <w:basedOn w:val="Standardskriftforavsnitt"/>
    <w:link w:val="Forskriftparagrafnr"/>
    <w:rsid w:val="004E2553"/>
    <w:rPr>
      <w:rFonts w:ascii="Garamond" w:hAnsi="Garamond"/>
      <w:b/>
      <w:sz w:val="24"/>
      <w:szCs w:val="24"/>
      <w:lang w:val="nb-NO" w:eastAsia="ar-SA" w:bidi="ar-SA"/>
    </w:rPr>
  </w:style>
  <w:style w:type="paragraph" w:customStyle="1" w:styleId="Forskriftutfbesttittel">
    <w:name w:val="Forskrift utf. best. tittel"/>
    <w:basedOn w:val="Normal"/>
    <w:link w:val="ForskriftutfbesttittelTegn"/>
    <w:rsid w:val="00621CFB"/>
    <w:rPr>
      <w:b/>
      <w:i/>
    </w:rPr>
  </w:style>
  <w:style w:type="character" w:customStyle="1" w:styleId="ForskriftutfbesttittelTegn">
    <w:name w:val="Forskrift utf. best. tittel Tegn"/>
    <w:basedOn w:val="Standardskriftforavsnitt"/>
    <w:link w:val="Forskriftutfbesttittel"/>
    <w:rsid w:val="00906BB3"/>
    <w:rPr>
      <w:rFonts w:ascii="Garamond" w:hAnsi="Garamond"/>
      <w:b/>
      <w:i/>
      <w:sz w:val="24"/>
      <w:lang w:val="nb-NO" w:eastAsia="ar-SA" w:bidi="ar-SA"/>
    </w:rPr>
  </w:style>
  <w:style w:type="paragraph" w:styleId="Bobletekst">
    <w:name w:val="Balloon Text"/>
    <w:basedOn w:val="Normal"/>
    <w:semiHidden/>
    <w:rsid w:val="00032996"/>
    <w:rPr>
      <w:rFonts w:ascii="Tahoma" w:hAnsi="Tahoma" w:cs="Tahoma"/>
      <w:sz w:val="16"/>
      <w:szCs w:val="16"/>
    </w:rPr>
  </w:style>
  <w:style w:type="paragraph" w:customStyle="1" w:styleId="Default">
    <w:name w:val="Default"/>
    <w:rsid w:val="00F010E1"/>
    <w:pPr>
      <w:autoSpaceDE w:val="0"/>
      <w:autoSpaceDN w:val="0"/>
      <w:adjustRightInd w:val="0"/>
    </w:pPr>
    <w:rPr>
      <w:rFonts w:ascii="Garamond" w:eastAsia="Calibri" w:hAnsi="Garamond" w:cs="Garamond"/>
      <w:color w:val="000000"/>
      <w:sz w:val="24"/>
      <w:szCs w:val="24"/>
      <w:lang w:eastAsia="en-US"/>
    </w:rPr>
  </w:style>
  <w:style w:type="character" w:customStyle="1" w:styleId="Overskrift1Tegn1">
    <w:name w:val="Overskrift 1 Tegn1"/>
    <w:aliases w:val="PhD-forskrift kapittel Tegn"/>
    <w:basedOn w:val="Standardskriftforavsnitt"/>
    <w:link w:val="Overskrift1"/>
    <w:rsid w:val="00C736B6"/>
    <w:rPr>
      <w:rFonts w:ascii="Garamond" w:hAnsi="Garamond"/>
      <w:b/>
      <w:bCs/>
      <w:kern w:val="32"/>
      <w:sz w:val="28"/>
      <w:szCs w:val="32"/>
      <w:lang w:eastAsia="ar-SA"/>
    </w:rPr>
  </w:style>
  <w:style w:type="paragraph" w:styleId="Overskriftforinnholdsfortegnelse">
    <w:name w:val="TOC Heading"/>
    <w:basedOn w:val="Overskrift1"/>
    <w:next w:val="Normal"/>
    <w:uiPriority w:val="39"/>
    <w:semiHidden/>
    <w:unhideWhenUsed/>
    <w:qFormat/>
    <w:rsid w:val="00C8543F"/>
    <w:pPr>
      <w:keepLines/>
      <w:suppressAutoHyphens w:val="0"/>
      <w:overflowPunct/>
      <w:autoSpaceDE/>
      <w:spacing w:before="480" w:after="0" w:line="276" w:lineRule="auto"/>
      <w:textAlignment w:val="auto"/>
      <w:outlineLvl w:val="9"/>
    </w:pPr>
    <w:rPr>
      <w:color w:val="365F91"/>
      <w:kern w:val="0"/>
      <w:szCs w:val="28"/>
      <w:lang w:eastAsia="en-US"/>
    </w:rPr>
  </w:style>
  <w:style w:type="paragraph" w:styleId="INNH1">
    <w:name w:val="toc 1"/>
    <w:basedOn w:val="Normal"/>
    <w:next w:val="Normal"/>
    <w:autoRedefine/>
    <w:uiPriority w:val="39"/>
    <w:qFormat/>
    <w:rsid w:val="00E83C44"/>
    <w:pPr>
      <w:tabs>
        <w:tab w:val="right" w:leader="dot" w:pos="9060"/>
      </w:tabs>
    </w:pPr>
    <w:rPr>
      <w:noProof/>
    </w:rPr>
  </w:style>
  <w:style w:type="character" w:styleId="Hyperkobling">
    <w:name w:val="Hyperlink"/>
    <w:basedOn w:val="Standardskriftforavsnitt"/>
    <w:uiPriority w:val="99"/>
    <w:unhideWhenUsed/>
    <w:rsid w:val="00851982"/>
    <w:rPr>
      <w:color w:val="0000FF"/>
      <w:u w:val="single"/>
    </w:rPr>
  </w:style>
  <w:style w:type="paragraph" w:styleId="INNH2">
    <w:name w:val="toc 2"/>
    <w:basedOn w:val="Normal"/>
    <w:next w:val="Normal"/>
    <w:autoRedefine/>
    <w:uiPriority w:val="39"/>
    <w:unhideWhenUsed/>
    <w:qFormat/>
    <w:rsid w:val="00E83C44"/>
    <w:pPr>
      <w:tabs>
        <w:tab w:val="right" w:leader="dot" w:pos="9060"/>
      </w:tabs>
      <w:suppressAutoHyphens w:val="0"/>
      <w:overflowPunct/>
      <w:autoSpaceDE/>
      <w:spacing w:line="360" w:lineRule="auto"/>
      <w:ind w:left="221"/>
      <w:textAlignment w:val="auto"/>
    </w:pPr>
    <w:rPr>
      <w:szCs w:val="22"/>
      <w:lang w:eastAsia="en-US"/>
    </w:rPr>
  </w:style>
  <w:style w:type="paragraph" w:styleId="INNH3">
    <w:name w:val="toc 3"/>
    <w:basedOn w:val="Normal"/>
    <w:next w:val="Normal"/>
    <w:autoRedefine/>
    <w:uiPriority w:val="39"/>
    <w:unhideWhenUsed/>
    <w:qFormat/>
    <w:rsid w:val="00851982"/>
    <w:pPr>
      <w:suppressAutoHyphens w:val="0"/>
      <w:overflowPunct/>
      <w:autoSpaceDE/>
      <w:spacing w:after="100" w:line="276" w:lineRule="auto"/>
      <w:ind w:left="440"/>
      <w:textAlignment w:val="auto"/>
    </w:pPr>
    <w:rPr>
      <w:rFonts w:ascii="Calibri" w:hAnsi="Calibri"/>
      <w:sz w:val="22"/>
      <w:szCs w:val="22"/>
      <w:lang w:eastAsia="en-US"/>
    </w:rPr>
  </w:style>
  <w:style w:type="paragraph" w:styleId="INNH8">
    <w:name w:val="toc 8"/>
    <w:basedOn w:val="Normal"/>
    <w:next w:val="Normal"/>
    <w:autoRedefine/>
    <w:uiPriority w:val="39"/>
    <w:rsid w:val="001F6516"/>
    <w:pPr>
      <w:ind w:left="1680"/>
    </w:pPr>
  </w:style>
  <w:style w:type="character" w:customStyle="1" w:styleId="Overskrift2Tegn">
    <w:name w:val="Overskrift 2 Tegn"/>
    <w:basedOn w:val="Standardskriftforavsnitt"/>
    <w:link w:val="Overskrift2"/>
    <w:semiHidden/>
    <w:rsid w:val="001F6516"/>
    <w:rPr>
      <w:rFonts w:ascii="Cambria" w:eastAsia="Times New Roman" w:hAnsi="Cambria" w:cs="Times New Roman"/>
      <w:b/>
      <w:bCs/>
      <w:i/>
      <w:iCs/>
      <w:sz w:val="28"/>
      <w:szCs w:val="28"/>
      <w:lang w:eastAsia="ar-SA"/>
    </w:rPr>
  </w:style>
  <w:style w:type="character" w:styleId="Merknadsreferanse">
    <w:name w:val="annotation reference"/>
    <w:basedOn w:val="Standardskriftforavsnitt"/>
    <w:rsid w:val="00293A5D"/>
    <w:rPr>
      <w:sz w:val="16"/>
      <w:szCs w:val="16"/>
    </w:rPr>
  </w:style>
  <w:style w:type="paragraph" w:styleId="Merknadstekst">
    <w:name w:val="annotation text"/>
    <w:basedOn w:val="Normal"/>
    <w:link w:val="MerknadstekstTegn"/>
    <w:rsid w:val="00293A5D"/>
    <w:rPr>
      <w:sz w:val="20"/>
    </w:rPr>
  </w:style>
  <w:style w:type="character" w:customStyle="1" w:styleId="MerknadstekstTegn">
    <w:name w:val="Merknadstekst Tegn"/>
    <w:basedOn w:val="Standardskriftforavsnitt"/>
    <w:link w:val="Merknadstekst"/>
    <w:rsid w:val="00293A5D"/>
    <w:rPr>
      <w:rFonts w:ascii="Garamond" w:hAnsi="Garamond"/>
      <w:lang w:eastAsia="ar-SA"/>
    </w:rPr>
  </w:style>
  <w:style w:type="paragraph" w:styleId="Kommentaremne">
    <w:name w:val="annotation subject"/>
    <w:basedOn w:val="Merknadstekst"/>
    <w:next w:val="Merknadstekst"/>
    <w:link w:val="KommentaremneTegn"/>
    <w:rsid w:val="00293A5D"/>
    <w:rPr>
      <w:b/>
      <w:bCs/>
    </w:rPr>
  </w:style>
  <w:style w:type="character" w:customStyle="1" w:styleId="KommentaremneTegn">
    <w:name w:val="Kommentaremne Tegn"/>
    <w:basedOn w:val="MerknadstekstTegn"/>
    <w:link w:val="Kommentaremne"/>
    <w:rsid w:val="00293A5D"/>
    <w:rPr>
      <w:rFonts w:ascii="Garamond" w:hAnsi="Garamond"/>
      <w:b/>
      <w:bCs/>
      <w:lang w:eastAsia="ar-SA"/>
    </w:rPr>
  </w:style>
  <w:style w:type="paragraph" w:styleId="Revisjon">
    <w:name w:val="Revision"/>
    <w:hidden/>
    <w:uiPriority w:val="99"/>
    <w:semiHidden/>
    <w:rsid w:val="00045800"/>
    <w:rPr>
      <w:rFonts w:ascii="Garamond" w:hAnsi="Garamond"/>
      <w:sz w:val="24"/>
      <w:lang w:eastAsia="ar-SA"/>
    </w:rPr>
  </w:style>
  <w:style w:type="character" w:styleId="Fulgthyperkobling">
    <w:name w:val="FollowedHyperlink"/>
    <w:basedOn w:val="Standardskriftforavsnitt"/>
    <w:rsid w:val="00A165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03046">
      <w:bodyDiv w:val="1"/>
      <w:marLeft w:val="0"/>
      <w:marRight w:val="0"/>
      <w:marTop w:val="0"/>
      <w:marBottom w:val="0"/>
      <w:divBdr>
        <w:top w:val="none" w:sz="0" w:space="0" w:color="auto"/>
        <w:left w:val="none" w:sz="0" w:space="0" w:color="auto"/>
        <w:bottom w:val="none" w:sz="0" w:space="0" w:color="auto"/>
        <w:right w:val="none" w:sz="0" w:space="0" w:color="auto"/>
      </w:divBdr>
    </w:div>
    <w:div w:id="16287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775AB-F7ED-46C2-A4CF-442BB816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5791</Words>
  <Characters>30698</Characters>
  <Application>Microsoft Office Word</Application>
  <DocSecurity>4</DocSecurity>
  <Lines>255</Lines>
  <Paragraphs>72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Forskrift for graden Philosophiae doctor (PhD) ved Universitetet for miljø- og biovitenskap (UMB) med utfyllende bestemmelser</vt:lpstr>
      <vt:lpstr>Forskrift for graden Philosophiae doctor (PhD) ved Universitetet for miljø- og biovitenskap (UMB) med utfyllende bestemmelser</vt:lpstr>
    </vt:vector>
  </TitlesOfParts>
  <Company>UMB</Company>
  <LinksUpToDate>false</LinksUpToDate>
  <CharactersWithSpaces>36417</CharactersWithSpaces>
  <SharedDoc>false</SharedDoc>
  <HLinks>
    <vt:vector size="198" baseType="variant">
      <vt:variant>
        <vt:i4>1638450</vt:i4>
      </vt:variant>
      <vt:variant>
        <vt:i4>194</vt:i4>
      </vt:variant>
      <vt:variant>
        <vt:i4>0</vt:i4>
      </vt:variant>
      <vt:variant>
        <vt:i4>5</vt:i4>
      </vt:variant>
      <vt:variant>
        <vt:lpwstr/>
      </vt:variant>
      <vt:variant>
        <vt:lpwstr>_Toc310864739</vt:lpwstr>
      </vt:variant>
      <vt:variant>
        <vt:i4>1638450</vt:i4>
      </vt:variant>
      <vt:variant>
        <vt:i4>188</vt:i4>
      </vt:variant>
      <vt:variant>
        <vt:i4>0</vt:i4>
      </vt:variant>
      <vt:variant>
        <vt:i4>5</vt:i4>
      </vt:variant>
      <vt:variant>
        <vt:lpwstr/>
      </vt:variant>
      <vt:variant>
        <vt:lpwstr>_Toc310864738</vt:lpwstr>
      </vt:variant>
      <vt:variant>
        <vt:i4>1638450</vt:i4>
      </vt:variant>
      <vt:variant>
        <vt:i4>182</vt:i4>
      </vt:variant>
      <vt:variant>
        <vt:i4>0</vt:i4>
      </vt:variant>
      <vt:variant>
        <vt:i4>5</vt:i4>
      </vt:variant>
      <vt:variant>
        <vt:lpwstr/>
      </vt:variant>
      <vt:variant>
        <vt:lpwstr>_Toc310864737</vt:lpwstr>
      </vt:variant>
      <vt:variant>
        <vt:i4>1638450</vt:i4>
      </vt:variant>
      <vt:variant>
        <vt:i4>176</vt:i4>
      </vt:variant>
      <vt:variant>
        <vt:i4>0</vt:i4>
      </vt:variant>
      <vt:variant>
        <vt:i4>5</vt:i4>
      </vt:variant>
      <vt:variant>
        <vt:lpwstr/>
      </vt:variant>
      <vt:variant>
        <vt:lpwstr>_Toc310864736</vt:lpwstr>
      </vt:variant>
      <vt:variant>
        <vt:i4>1638450</vt:i4>
      </vt:variant>
      <vt:variant>
        <vt:i4>170</vt:i4>
      </vt:variant>
      <vt:variant>
        <vt:i4>0</vt:i4>
      </vt:variant>
      <vt:variant>
        <vt:i4>5</vt:i4>
      </vt:variant>
      <vt:variant>
        <vt:lpwstr/>
      </vt:variant>
      <vt:variant>
        <vt:lpwstr>_Toc310864735</vt:lpwstr>
      </vt:variant>
      <vt:variant>
        <vt:i4>1638450</vt:i4>
      </vt:variant>
      <vt:variant>
        <vt:i4>164</vt:i4>
      </vt:variant>
      <vt:variant>
        <vt:i4>0</vt:i4>
      </vt:variant>
      <vt:variant>
        <vt:i4>5</vt:i4>
      </vt:variant>
      <vt:variant>
        <vt:lpwstr/>
      </vt:variant>
      <vt:variant>
        <vt:lpwstr>_Toc310864734</vt:lpwstr>
      </vt:variant>
      <vt:variant>
        <vt:i4>1638450</vt:i4>
      </vt:variant>
      <vt:variant>
        <vt:i4>158</vt:i4>
      </vt:variant>
      <vt:variant>
        <vt:i4>0</vt:i4>
      </vt:variant>
      <vt:variant>
        <vt:i4>5</vt:i4>
      </vt:variant>
      <vt:variant>
        <vt:lpwstr/>
      </vt:variant>
      <vt:variant>
        <vt:lpwstr>_Toc310864733</vt:lpwstr>
      </vt:variant>
      <vt:variant>
        <vt:i4>1638450</vt:i4>
      </vt:variant>
      <vt:variant>
        <vt:i4>152</vt:i4>
      </vt:variant>
      <vt:variant>
        <vt:i4>0</vt:i4>
      </vt:variant>
      <vt:variant>
        <vt:i4>5</vt:i4>
      </vt:variant>
      <vt:variant>
        <vt:lpwstr/>
      </vt:variant>
      <vt:variant>
        <vt:lpwstr>_Toc310864732</vt:lpwstr>
      </vt:variant>
      <vt:variant>
        <vt:i4>1638450</vt:i4>
      </vt:variant>
      <vt:variant>
        <vt:i4>146</vt:i4>
      </vt:variant>
      <vt:variant>
        <vt:i4>0</vt:i4>
      </vt:variant>
      <vt:variant>
        <vt:i4>5</vt:i4>
      </vt:variant>
      <vt:variant>
        <vt:lpwstr/>
      </vt:variant>
      <vt:variant>
        <vt:lpwstr>_Toc310864731</vt:lpwstr>
      </vt:variant>
      <vt:variant>
        <vt:i4>1638450</vt:i4>
      </vt:variant>
      <vt:variant>
        <vt:i4>140</vt:i4>
      </vt:variant>
      <vt:variant>
        <vt:i4>0</vt:i4>
      </vt:variant>
      <vt:variant>
        <vt:i4>5</vt:i4>
      </vt:variant>
      <vt:variant>
        <vt:lpwstr/>
      </vt:variant>
      <vt:variant>
        <vt:lpwstr>_Toc310864730</vt:lpwstr>
      </vt:variant>
      <vt:variant>
        <vt:i4>1572914</vt:i4>
      </vt:variant>
      <vt:variant>
        <vt:i4>134</vt:i4>
      </vt:variant>
      <vt:variant>
        <vt:i4>0</vt:i4>
      </vt:variant>
      <vt:variant>
        <vt:i4>5</vt:i4>
      </vt:variant>
      <vt:variant>
        <vt:lpwstr/>
      </vt:variant>
      <vt:variant>
        <vt:lpwstr>_Toc310864729</vt:lpwstr>
      </vt:variant>
      <vt:variant>
        <vt:i4>1572914</vt:i4>
      </vt:variant>
      <vt:variant>
        <vt:i4>128</vt:i4>
      </vt:variant>
      <vt:variant>
        <vt:i4>0</vt:i4>
      </vt:variant>
      <vt:variant>
        <vt:i4>5</vt:i4>
      </vt:variant>
      <vt:variant>
        <vt:lpwstr/>
      </vt:variant>
      <vt:variant>
        <vt:lpwstr>_Toc310864728</vt:lpwstr>
      </vt:variant>
      <vt:variant>
        <vt:i4>1572914</vt:i4>
      </vt:variant>
      <vt:variant>
        <vt:i4>122</vt:i4>
      </vt:variant>
      <vt:variant>
        <vt:i4>0</vt:i4>
      </vt:variant>
      <vt:variant>
        <vt:i4>5</vt:i4>
      </vt:variant>
      <vt:variant>
        <vt:lpwstr/>
      </vt:variant>
      <vt:variant>
        <vt:lpwstr>_Toc310864727</vt:lpwstr>
      </vt:variant>
      <vt:variant>
        <vt:i4>1572914</vt:i4>
      </vt:variant>
      <vt:variant>
        <vt:i4>116</vt:i4>
      </vt:variant>
      <vt:variant>
        <vt:i4>0</vt:i4>
      </vt:variant>
      <vt:variant>
        <vt:i4>5</vt:i4>
      </vt:variant>
      <vt:variant>
        <vt:lpwstr/>
      </vt:variant>
      <vt:variant>
        <vt:lpwstr>_Toc310864726</vt:lpwstr>
      </vt:variant>
      <vt:variant>
        <vt:i4>1572914</vt:i4>
      </vt:variant>
      <vt:variant>
        <vt:i4>110</vt:i4>
      </vt:variant>
      <vt:variant>
        <vt:i4>0</vt:i4>
      </vt:variant>
      <vt:variant>
        <vt:i4>5</vt:i4>
      </vt:variant>
      <vt:variant>
        <vt:lpwstr/>
      </vt:variant>
      <vt:variant>
        <vt:lpwstr>_Toc310864725</vt:lpwstr>
      </vt:variant>
      <vt:variant>
        <vt:i4>1572914</vt:i4>
      </vt:variant>
      <vt:variant>
        <vt:i4>104</vt:i4>
      </vt:variant>
      <vt:variant>
        <vt:i4>0</vt:i4>
      </vt:variant>
      <vt:variant>
        <vt:i4>5</vt:i4>
      </vt:variant>
      <vt:variant>
        <vt:lpwstr/>
      </vt:variant>
      <vt:variant>
        <vt:lpwstr>_Toc310864724</vt:lpwstr>
      </vt:variant>
      <vt:variant>
        <vt:i4>1572914</vt:i4>
      </vt:variant>
      <vt:variant>
        <vt:i4>98</vt:i4>
      </vt:variant>
      <vt:variant>
        <vt:i4>0</vt:i4>
      </vt:variant>
      <vt:variant>
        <vt:i4>5</vt:i4>
      </vt:variant>
      <vt:variant>
        <vt:lpwstr/>
      </vt:variant>
      <vt:variant>
        <vt:lpwstr>_Toc310864723</vt:lpwstr>
      </vt:variant>
      <vt:variant>
        <vt:i4>1572914</vt:i4>
      </vt:variant>
      <vt:variant>
        <vt:i4>92</vt:i4>
      </vt:variant>
      <vt:variant>
        <vt:i4>0</vt:i4>
      </vt:variant>
      <vt:variant>
        <vt:i4>5</vt:i4>
      </vt:variant>
      <vt:variant>
        <vt:lpwstr/>
      </vt:variant>
      <vt:variant>
        <vt:lpwstr>_Toc310864722</vt:lpwstr>
      </vt:variant>
      <vt:variant>
        <vt:i4>1572914</vt:i4>
      </vt:variant>
      <vt:variant>
        <vt:i4>86</vt:i4>
      </vt:variant>
      <vt:variant>
        <vt:i4>0</vt:i4>
      </vt:variant>
      <vt:variant>
        <vt:i4>5</vt:i4>
      </vt:variant>
      <vt:variant>
        <vt:lpwstr/>
      </vt:variant>
      <vt:variant>
        <vt:lpwstr>_Toc310864721</vt:lpwstr>
      </vt:variant>
      <vt:variant>
        <vt:i4>1572914</vt:i4>
      </vt:variant>
      <vt:variant>
        <vt:i4>80</vt:i4>
      </vt:variant>
      <vt:variant>
        <vt:i4>0</vt:i4>
      </vt:variant>
      <vt:variant>
        <vt:i4>5</vt:i4>
      </vt:variant>
      <vt:variant>
        <vt:lpwstr/>
      </vt:variant>
      <vt:variant>
        <vt:lpwstr>_Toc310864720</vt:lpwstr>
      </vt:variant>
      <vt:variant>
        <vt:i4>1769522</vt:i4>
      </vt:variant>
      <vt:variant>
        <vt:i4>74</vt:i4>
      </vt:variant>
      <vt:variant>
        <vt:i4>0</vt:i4>
      </vt:variant>
      <vt:variant>
        <vt:i4>5</vt:i4>
      </vt:variant>
      <vt:variant>
        <vt:lpwstr/>
      </vt:variant>
      <vt:variant>
        <vt:lpwstr>_Toc310864719</vt:lpwstr>
      </vt:variant>
      <vt:variant>
        <vt:i4>1769522</vt:i4>
      </vt:variant>
      <vt:variant>
        <vt:i4>68</vt:i4>
      </vt:variant>
      <vt:variant>
        <vt:i4>0</vt:i4>
      </vt:variant>
      <vt:variant>
        <vt:i4>5</vt:i4>
      </vt:variant>
      <vt:variant>
        <vt:lpwstr/>
      </vt:variant>
      <vt:variant>
        <vt:lpwstr>_Toc310864718</vt:lpwstr>
      </vt:variant>
      <vt:variant>
        <vt:i4>1769522</vt:i4>
      </vt:variant>
      <vt:variant>
        <vt:i4>62</vt:i4>
      </vt:variant>
      <vt:variant>
        <vt:i4>0</vt:i4>
      </vt:variant>
      <vt:variant>
        <vt:i4>5</vt:i4>
      </vt:variant>
      <vt:variant>
        <vt:lpwstr/>
      </vt:variant>
      <vt:variant>
        <vt:lpwstr>_Toc310864717</vt:lpwstr>
      </vt:variant>
      <vt:variant>
        <vt:i4>1769522</vt:i4>
      </vt:variant>
      <vt:variant>
        <vt:i4>56</vt:i4>
      </vt:variant>
      <vt:variant>
        <vt:i4>0</vt:i4>
      </vt:variant>
      <vt:variant>
        <vt:i4>5</vt:i4>
      </vt:variant>
      <vt:variant>
        <vt:lpwstr/>
      </vt:variant>
      <vt:variant>
        <vt:lpwstr>_Toc310864716</vt:lpwstr>
      </vt:variant>
      <vt:variant>
        <vt:i4>1769522</vt:i4>
      </vt:variant>
      <vt:variant>
        <vt:i4>50</vt:i4>
      </vt:variant>
      <vt:variant>
        <vt:i4>0</vt:i4>
      </vt:variant>
      <vt:variant>
        <vt:i4>5</vt:i4>
      </vt:variant>
      <vt:variant>
        <vt:lpwstr/>
      </vt:variant>
      <vt:variant>
        <vt:lpwstr>_Toc310864715</vt:lpwstr>
      </vt:variant>
      <vt:variant>
        <vt:i4>1769522</vt:i4>
      </vt:variant>
      <vt:variant>
        <vt:i4>44</vt:i4>
      </vt:variant>
      <vt:variant>
        <vt:i4>0</vt:i4>
      </vt:variant>
      <vt:variant>
        <vt:i4>5</vt:i4>
      </vt:variant>
      <vt:variant>
        <vt:lpwstr/>
      </vt:variant>
      <vt:variant>
        <vt:lpwstr>_Toc310864714</vt:lpwstr>
      </vt:variant>
      <vt:variant>
        <vt:i4>1769522</vt:i4>
      </vt:variant>
      <vt:variant>
        <vt:i4>38</vt:i4>
      </vt:variant>
      <vt:variant>
        <vt:i4>0</vt:i4>
      </vt:variant>
      <vt:variant>
        <vt:i4>5</vt:i4>
      </vt:variant>
      <vt:variant>
        <vt:lpwstr/>
      </vt:variant>
      <vt:variant>
        <vt:lpwstr>_Toc310864713</vt:lpwstr>
      </vt:variant>
      <vt:variant>
        <vt:i4>1769522</vt:i4>
      </vt:variant>
      <vt:variant>
        <vt:i4>32</vt:i4>
      </vt:variant>
      <vt:variant>
        <vt:i4>0</vt:i4>
      </vt:variant>
      <vt:variant>
        <vt:i4>5</vt:i4>
      </vt:variant>
      <vt:variant>
        <vt:lpwstr/>
      </vt:variant>
      <vt:variant>
        <vt:lpwstr>_Toc310864712</vt:lpwstr>
      </vt:variant>
      <vt:variant>
        <vt:i4>1769522</vt:i4>
      </vt:variant>
      <vt:variant>
        <vt:i4>26</vt:i4>
      </vt:variant>
      <vt:variant>
        <vt:i4>0</vt:i4>
      </vt:variant>
      <vt:variant>
        <vt:i4>5</vt:i4>
      </vt:variant>
      <vt:variant>
        <vt:lpwstr/>
      </vt:variant>
      <vt:variant>
        <vt:lpwstr>_Toc310864711</vt:lpwstr>
      </vt:variant>
      <vt:variant>
        <vt:i4>1769522</vt:i4>
      </vt:variant>
      <vt:variant>
        <vt:i4>20</vt:i4>
      </vt:variant>
      <vt:variant>
        <vt:i4>0</vt:i4>
      </vt:variant>
      <vt:variant>
        <vt:i4>5</vt:i4>
      </vt:variant>
      <vt:variant>
        <vt:lpwstr/>
      </vt:variant>
      <vt:variant>
        <vt:lpwstr>_Toc310864710</vt:lpwstr>
      </vt:variant>
      <vt:variant>
        <vt:i4>1703986</vt:i4>
      </vt:variant>
      <vt:variant>
        <vt:i4>14</vt:i4>
      </vt:variant>
      <vt:variant>
        <vt:i4>0</vt:i4>
      </vt:variant>
      <vt:variant>
        <vt:i4>5</vt:i4>
      </vt:variant>
      <vt:variant>
        <vt:lpwstr/>
      </vt:variant>
      <vt:variant>
        <vt:lpwstr>_Toc310864709</vt:lpwstr>
      </vt:variant>
      <vt:variant>
        <vt:i4>1703986</vt:i4>
      </vt:variant>
      <vt:variant>
        <vt:i4>8</vt:i4>
      </vt:variant>
      <vt:variant>
        <vt:i4>0</vt:i4>
      </vt:variant>
      <vt:variant>
        <vt:i4>5</vt:i4>
      </vt:variant>
      <vt:variant>
        <vt:lpwstr/>
      </vt:variant>
      <vt:variant>
        <vt:lpwstr>_Toc310864708</vt:lpwstr>
      </vt:variant>
      <vt:variant>
        <vt:i4>1703986</vt:i4>
      </vt:variant>
      <vt:variant>
        <vt:i4>2</vt:i4>
      </vt:variant>
      <vt:variant>
        <vt:i4>0</vt:i4>
      </vt:variant>
      <vt:variant>
        <vt:i4>5</vt:i4>
      </vt:variant>
      <vt:variant>
        <vt:lpwstr/>
      </vt:variant>
      <vt:variant>
        <vt:lpwstr>_Toc310864707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 for graden Philosophiae doctor (PhD) ved Universitetet for miljø- og biovitenskap (UMB) med utfyllende bestemmelser</dc:title>
  <dc:creator>cecima</dc:creator>
  <cp:lastModifiedBy>Solveig Fossum-Raunehaug</cp:lastModifiedBy>
  <cp:revision>2</cp:revision>
  <cp:lastPrinted>2013-03-19T14:21:00Z</cp:lastPrinted>
  <dcterms:created xsi:type="dcterms:W3CDTF">2014-12-17T10:10:00Z</dcterms:created>
  <dcterms:modified xsi:type="dcterms:W3CDTF">2014-12-17T10:10:00Z</dcterms:modified>
</cp:coreProperties>
</file>