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E76E" w14:textId="745D240A" w:rsidR="00995B3E" w:rsidRPr="009D4B76" w:rsidRDefault="00995B3E" w:rsidP="00995B3E">
      <w:pPr>
        <w:pStyle w:val="Title"/>
        <w:jc w:val="center"/>
        <w:rPr>
          <w:rFonts w:ascii="Times New Roman" w:hAnsi="Times New Roman" w:cs="Times New Roman"/>
          <w:b/>
          <w:bCs/>
          <w:sz w:val="24"/>
          <w:szCs w:val="18"/>
          <w:lang w:val="en-US"/>
        </w:rPr>
      </w:pPr>
      <w:r w:rsidRPr="009D4B76">
        <w:rPr>
          <w:rFonts w:ascii="Times New Roman" w:hAnsi="Times New Roman" w:cs="Times New Roman"/>
          <w:b/>
          <w:bCs/>
          <w:sz w:val="24"/>
          <w:szCs w:val="18"/>
          <w:lang w:val="en-US"/>
        </w:rPr>
        <w:t>METHOD SPE</w:t>
      </w:r>
      <w:r w:rsidR="00CE4E97">
        <w:rPr>
          <w:rFonts w:ascii="Times New Roman" w:hAnsi="Times New Roman" w:cs="Times New Roman"/>
          <w:b/>
          <w:bCs/>
          <w:sz w:val="24"/>
          <w:szCs w:val="18"/>
          <w:lang w:val="en-US"/>
        </w:rPr>
        <w:t>C</w:t>
      </w:r>
      <w:r w:rsidRPr="009D4B76">
        <w:rPr>
          <w:rFonts w:ascii="Times New Roman" w:hAnsi="Times New Roman" w:cs="Times New Roman"/>
          <w:b/>
          <w:bCs/>
          <w:sz w:val="24"/>
          <w:szCs w:val="18"/>
          <w:lang w:val="en-US"/>
        </w:rPr>
        <w:t>FICATION</w:t>
      </w:r>
    </w:p>
    <w:p w14:paraId="14613257" w14:textId="77777777" w:rsidR="00995B3E" w:rsidRPr="009D4B76" w:rsidRDefault="00995B3E" w:rsidP="00995B3E">
      <w:pPr>
        <w:jc w:val="center"/>
        <w:rPr>
          <w:rFonts w:ascii="Times New Roman" w:hAnsi="Times New Roman" w:cs="Times New Roman"/>
          <w:b/>
          <w:szCs w:val="18"/>
          <w:lang w:val="en-US"/>
        </w:rPr>
      </w:pPr>
      <w:r w:rsidRPr="009D4B76">
        <w:rPr>
          <w:rFonts w:ascii="Times New Roman" w:hAnsi="Times New Roman" w:cs="Times New Roman"/>
          <w:b/>
          <w:szCs w:val="18"/>
          <w:lang w:val="en-US"/>
        </w:rPr>
        <w:t>Faculty of Biosciences, NMBU</w:t>
      </w:r>
    </w:p>
    <w:p w14:paraId="3A224784" w14:textId="77777777" w:rsidR="00A01A67" w:rsidRDefault="00192A5E">
      <w:pPr>
        <w:jc w:val="center"/>
        <w:rPr>
          <w:rFonts w:ascii="Times New Roman" w:eastAsia="Times New Roman" w:hAnsi="Times New Roman" w:cs="Times New Roman"/>
          <w:b/>
          <w:sz w:val="24"/>
          <w:szCs w:val="24"/>
        </w:rPr>
      </w:pPr>
      <w:r>
        <w:rPr>
          <w:rFonts w:ascii="Times New Roman" w:hAnsi="Times New Roman" w:cs="Times New Roman"/>
        </w:rPr>
        <w:pict w14:anchorId="030BE14D">
          <v:rect id="_x0000_i1025" style="width:0;height:1.5pt" o:hralign="center" o:hrstd="t" o:hr="t" fillcolor="#a0a0a0" stroked="f"/>
        </w:pict>
      </w:r>
    </w:p>
    <w:p w14:paraId="501E6E11" w14:textId="247E6C3F" w:rsidR="00A01A67" w:rsidRDefault="00E428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 name: </w:t>
      </w:r>
      <w:r w:rsidR="001450B8">
        <w:rPr>
          <w:rFonts w:ascii="Times New Roman" w:eastAsia="Times New Roman" w:hAnsi="Times New Roman" w:cs="Times New Roman"/>
          <w:b/>
          <w:sz w:val="24"/>
          <w:szCs w:val="24"/>
        </w:rPr>
        <w:t>Urea</w:t>
      </w:r>
    </w:p>
    <w:p w14:paraId="3A715738" w14:textId="02987D14" w:rsidR="00A01A67" w:rsidRDefault="00E428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BIOVIT </w:t>
      </w:r>
      <w:r w:rsidR="0076780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 </w:t>
      </w:r>
      <w:proofErr w:type="spellStart"/>
      <w:r w:rsidR="000B234C">
        <w:rPr>
          <w:rFonts w:ascii="Times New Roman" w:eastAsia="Times New Roman" w:hAnsi="Times New Roman" w:cs="Times New Roman"/>
          <w:sz w:val="24"/>
          <w:szCs w:val="24"/>
        </w:rPr>
        <w:t>msp</w:t>
      </w:r>
      <w:proofErr w:type="spellEnd"/>
      <w:r w:rsidR="000B234C">
        <w:rPr>
          <w:rFonts w:ascii="Times New Roman" w:eastAsia="Times New Roman" w:hAnsi="Times New Roman" w:cs="Times New Roman"/>
          <w:sz w:val="24"/>
          <w:szCs w:val="24"/>
        </w:rPr>
        <w:t xml:space="preserve"> 1012_feed and muscle</w:t>
      </w:r>
    </w:p>
    <w:p w14:paraId="292BDF67" w14:textId="77777777" w:rsidR="00A01A67" w:rsidRDefault="00192A5E">
      <w:pPr>
        <w:rPr>
          <w:rFonts w:ascii="Times New Roman" w:eastAsia="Times New Roman" w:hAnsi="Times New Roman" w:cs="Times New Roman"/>
          <w:sz w:val="24"/>
          <w:szCs w:val="24"/>
        </w:rPr>
      </w:pPr>
      <w:r>
        <w:pict w14:anchorId="79CEEEFB">
          <v:rect id="_x0000_i1026" style="width:0;height:1.5pt" o:hralign="center" o:hrstd="t" o:hr="t" fillcolor="#a0a0a0" stroked="f"/>
        </w:pict>
      </w:r>
    </w:p>
    <w:p w14:paraId="13264704" w14:textId="65EF12EB" w:rsidR="00A01A67" w:rsidRPr="001C0F02" w:rsidRDefault="00E428DE" w:rsidP="001C0F02">
      <w:pPr>
        <w:pStyle w:val="ListParagraph"/>
        <w:numPr>
          <w:ilvl w:val="0"/>
          <w:numId w:val="6"/>
        </w:numPr>
        <w:rPr>
          <w:rFonts w:ascii="Times New Roman" w:eastAsia="Times New Roman" w:hAnsi="Times New Roman" w:cs="Times New Roman"/>
          <w:b/>
          <w:sz w:val="24"/>
          <w:szCs w:val="24"/>
        </w:rPr>
      </w:pPr>
      <w:r w:rsidRPr="001C0F02">
        <w:rPr>
          <w:rFonts w:ascii="Times New Roman" w:eastAsia="Times New Roman" w:hAnsi="Times New Roman" w:cs="Times New Roman"/>
          <w:b/>
          <w:sz w:val="24"/>
          <w:szCs w:val="24"/>
        </w:rPr>
        <w:t>Method of analysis / Principle / Main instrument</w:t>
      </w:r>
    </w:p>
    <w:p w14:paraId="164B685A" w14:textId="77777777" w:rsidR="001C0F02" w:rsidRPr="00F54EBB" w:rsidRDefault="001C0F02" w:rsidP="001C0F02">
      <w:pPr>
        <w:pStyle w:val="ListParagraph"/>
        <w:rPr>
          <w:rFonts w:ascii="Times New Roman" w:eastAsia="Times New Roman" w:hAnsi="Times New Roman" w:cs="Times New Roman"/>
          <w:b/>
          <w:sz w:val="24"/>
          <w:szCs w:val="24"/>
        </w:rPr>
      </w:pPr>
    </w:p>
    <w:p w14:paraId="052E48E7" w14:textId="77777777" w:rsidR="002C765D" w:rsidRPr="00F54EBB" w:rsidRDefault="002C765D" w:rsidP="002C765D">
      <w:pPr>
        <w:rPr>
          <w:rFonts w:ascii="Times New Roman" w:hAnsi="Times New Roman" w:cs="Times New Roman"/>
          <w:sz w:val="24"/>
          <w:szCs w:val="24"/>
          <w:lang w:val="en-US"/>
        </w:rPr>
      </w:pPr>
      <w:r w:rsidRPr="00F54EBB">
        <w:rPr>
          <w:rFonts w:ascii="Times New Roman" w:hAnsi="Times New Roman" w:cs="Times New Roman"/>
          <w:sz w:val="24"/>
          <w:szCs w:val="24"/>
          <w:lang w:val="en-US"/>
        </w:rPr>
        <w:t>The method is intended for the determination of urea in feed and muscle.</w:t>
      </w:r>
    </w:p>
    <w:p w14:paraId="5BAF713A" w14:textId="77777777" w:rsidR="002C765D" w:rsidRPr="00F54EBB" w:rsidRDefault="002C765D" w:rsidP="002C765D">
      <w:pPr>
        <w:rPr>
          <w:rFonts w:ascii="Times New Roman" w:hAnsi="Times New Roman" w:cs="Times New Roman"/>
          <w:sz w:val="24"/>
          <w:szCs w:val="24"/>
          <w:lang w:val="en-US"/>
        </w:rPr>
      </w:pPr>
    </w:p>
    <w:p w14:paraId="769A5817" w14:textId="77777777" w:rsidR="002C765D" w:rsidRPr="00F54EBB" w:rsidRDefault="002C765D" w:rsidP="002C765D">
      <w:pPr>
        <w:rPr>
          <w:rFonts w:ascii="Times New Roman" w:hAnsi="Times New Roman" w:cs="Times New Roman"/>
          <w:sz w:val="24"/>
          <w:szCs w:val="24"/>
          <w:lang w:val="en-US"/>
        </w:rPr>
      </w:pPr>
    </w:p>
    <w:p w14:paraId="1A325C79" w14:textId="77777777" w:rsidR="002C765D" w:rsidRPr="00F54EBB" w:rsidRDefault="002C765D" w:rsidP="002C765D">
      <w:pPr>
        <w:rPr>
          <w:rFonts w:ascii="Times New Roman" w:hAnsi="Times New Roman" w:cs="Times New Roman"/>
          <w:sz w:val="24"/>
          <w:szCs w:val="24"/>
          <w:lang w:val="en-US"/>
        </w:rPr>
      </w:pPr>
      <w:r w:rsidRPr="00F54EBB">
        <w:rPr>
          <w:rFonts w:ascii="Times New Roman" w:hAnsi="Times New Roman" w:cs="Times New Roman"/>
          <w:sz w:val="24"/>
          <w:szCs w:val="24"/>
          <w:lang w:val="en-US"/>
        </w:rPr>
        <w:t xml:space="preserve">The fish fed on diets that differed in levels of urea supplementation impact the incidence of salmon with ulcer, and subsequently its mortality that seems to relate to plasma osmolality. According to </w:t>
      </w:r>
      <w:proofErr w:type="spellStart"/>
      <w:r w:rsidRPr="00F54EBB">
        <w:rPr>
          <w:rFonts w:ascii="Times New Roman" w:hAnsi="Times New Roman" w:cs="Times New Roman"/>
          <w:sz w:val="24"/>
          <w:szCs w:val="24"/>
          <w:lang w:val="en-US"/>
        </w:rPr>
        <w:t>Rùrvik</w:t>
      </w:r>
      <w:proofErr w:type="spellEnd"/>
      <w:r w:rsidRPr="00F54EBB">
        <w:rPr>
          <w:rFonts w:ascii="Times New Roman" w:hAnsi="Times New Roman" w:cs="Times New Roman"/>
          <w:sz w:val="24"/>
          <w:szCs w:val="24"/>
          <w:lang w:val="en-US"/>
        </w:rPr>
        <w:t xml:space="preserve"> et al. (2000) the dietary urea supplementation may lead to reduced development of skin ulcers and will probably increase the proportion of market size salmon of superior quality.</w:t>
      </w:r>
    </w:p>
    <w:p w14:paraId="19125A03" w14:textId="77777777" w:rsidR="002C765D" w:rsidRPr="00F54EBB" w:rsidRDefault="002C765D" w:rsidP="002C765D">
      <w:pPr>
        <w:rPr>
          <w:rFonts w:ascii="Times New Roman" w:hAnsi="Times New Roman" w:cs="Times New Roman"/>
          <w:sz w:val="24"/>
          <w:szCs w:val="24"/>
          <w:lang w:val="en-US"/>
        </w:rPr>
      </w:pPr>
    </w:p>
    <w:p w14:paraId="7013E693" w14:textId="77777777" w:rsidR="002C765D" w:rsidRPr="00F54EBB" w:rsidRDefault="002C765D" w:rsidP="002C765D">
      <w:pPr>
        <w:rPr>
          <w:rFonts w:ascii="Times New Roman" w:hAnsi="Times New Roman" w:cs="Times New Roman"/>
          <w:sz w:val="24"/>
          <w:szCs w:val="24"/>
          <w:lang w:val="en-US"/>
        </w:rPr>
      </w:pPr>
      <w:r w:rsidRPr="00F54EBB">
        <w:rPr>
          <w:rFonts w:ascii="Times New Roman" w:hAnsi="Times New Roman" w:cs="Times New Roman"/>
          <w:b/>
          <w:sz w:val="24"/>
          <w:szCs w:val="24"/>
          <w:u w:val="single"/>
          <w:lang w:val="en-US"/>
        </w:rPr>
        <w:t>Main instrument:</w:t>
      </w:r>
      <w:r w:rsidRPr="00F54EBB">
        <w:rPr>
          <w:rFonts w:ascii="Times New Roman" w:hAnsi="Times New Roman" w:cs="Times New Roman"/>
          <w:sz w:val="24"/>
          <w:szCs w:val="24"/>
          <w:lang w:val="en-US"/>
        </w:rPr>
        <w:t xml:space="preserve"> RX Daytona + (</w:t>
      </w:r>
      <w:proofErr w:type="spellStart"/>
      <w:r w:rsidRPr="00F54EBB">
        <w:rPr>
          <w:rFonts w:ascii="Times New Roman" w:hAnsi="Times New Roman" w:cs="Times New Roman"/>
          <w:sz w:val="24"/>
          <w:szCs w:val="24"/>
          <w:lang w:val="en-US"/>
        </w:rPr>
        <w:t>Randox</w:t>
      </w:r>
      <w:proofErr w:type="spellEnd"/>
      <w:r w:rsidRPr="00F54EBB">
        <w:rPr>
          <w:rFonts w:ascii="Times New Roman" w:hAnsi="Times New Roman" w:cs="Times New Roman"/>
          <w:sz w:val="24"/>
          <w:szCs w:val="24"/>
          <w:lang w:val="en-US"/>
        </w:rPr>
        <w:t xml:space="preserve"> Laboratories Ltd, UK). 55 Diamond Road, Crumlin, County Antrim, BT29 4QY, United Kingdom. Kit: Urea (UR8334).  </w:t>
      </w:r>
    </w:p>
    <w:p w14:paraId="46818C2A" w14:textId="77777777" w:rsidR="002C765D" w:rsidRPr="00F54EBB" w:rsidRDefault="002C765D" w:rsidP="002C765D">
      <w:pPr>
        <w:rPr>
          <w:rFonts w:ascii="Times New Roman" w:hAnsi="Times New Roman" w:cs="Times New Roman"/>
          <w:sz w:val="24"/>
          <w:szCs w:val="24"/>
          <w:lang w:val="en-US"/>
        </w:rPr>
      </w:pPr>
      <w:r w:rsidRPr="00F54EBB">
        <w:rPr>
          <w:rFonts w:ascii="Times New Roman" w:hAnsi="Times New Roman" w:cs="Times New Roman"/>
          <w:sz w:val="24"/>
          <w:szCs w:val="24"/>
          <w:lang w:val="en-US"/>
        </w:rPr>
        <w:t xml:space="preserve">  </w:t>
      </w:r>
    </w:p>
    <w:p w14:paraId="72EAFD59" w14:textId="77777777" w:rsidR="002C765D" w:rsidRPr="00F54EBB" w:rsidRDefault="002C765D" w:rsidP="002C765D">
      <w:pPr>
        <w:numPr>
          <w:ilvl w:val="12"/>
          <w:numId w:val="0"/>
        </w:numPr>
        <w:jc w:val="both"/>
        <w:rPr>
          <w:rFonts w:ascii="Times New Roman" w:hAnsi="Times New Roman" w:cs="Times New Roman"/>
          <w:sz w:val="24"/>
          <w:szCs w:val="24"/>
          <w:lang w:val="en-US"/>
        </w:rPr>
      </w:pPr>
      <w:r w:rsidRPr="00F54EBB">
        <w:rPr>
          <w:rFonts w:ascii="Times New Roman" w:hAnsi="Times New Roman" w:cs="Times New Roman"/>
          <w:sz w:val="24"/>
          <w:szCs w:val="24"/>
          <w:lang w:val="en-US"/>
        </w:rPr>
        <w:t xml:space="preserve">Urea concentration can be measured photometrically on a RX Daytona + spectrophotometer. </w:t>
      </w:r>
    </w:p>
    <w:p w14:paraId="3C063439" w14:textId="0FA78C9D" w:rsidR="002C765D" w:rsidRPr="00F54EBB" w:rsidRDefault="002C765D" w:rsidP="002C765D">
      <w:pPr>
        <w:numPr>
          <w:ilvl w:val="12"/>
          <w:numId w:val="0"/>
        </w:numPr>
        <w:jc w:val="both"/>
        <w:rPr>
          <w:rFonts w:ascii="Times New Roman" w:hAnsi="Times New Roman" w:cs="Times New Roman"/>
          <w:color w:val="000000" w:themeColor="text1"/>
          <w:sz w:val="24"/>
          <w:szCs w:val="24"/>
          <w:lang w:val="en-US"/>
        </w:rPr>
      </w:pPr>
      <w:r w:rsidRPr="00F54EBB">
        <w:rPr>
          <w:rFonts w:ascii="Times New Roman" w:hAnsi="Times New Roman" w:cs="Times New Roman"/>
          <w:color w:val="000000" w:themeColor="text1"/>
          <w:sz w:val="24"/>
          <w:szCs w:val="24"/>
          <w:lang w:val="en-US"/>
        </w:rPr>
        <w:t>Reportable range: 0.50-62.0 mmol/L</w:t>
      </w:r>
      <w:r w:rsidR="000B234C" w:rsidRPr="00F54EBB">
        <w:rPr>
          <w:rFonts w:ascii="Times New Roman" w:hAnsi="Times New Roman" w:cs="Times New Roman"/>
          <w:color w:val="000000" w:themeColor="text1"/>
          <w:sz w:val="24"/>
          <w:szCs w:val="24"/>
          <w:lang w:val="en-US"/>
        </w:rPr>
        <w:t>.</w:t>
      </w:r>
    </w:p>
    <w:p w14:paraId="1944C6F3" w14:textId="7C479A28" w:rsidR="00510DA1" w:rsidRDefault="00510DA1" w:rsidP="001C0F02">
      <w:pPr>
        <w:spacing w:line="240" w:lineRule="auto"/>
        <w:rPr>
          <w:rFonts w:ascii="Times New Roman" w:eastAsia="Times New Roman" w:hAnsi="Times New Roman" w:cs="Times New Roman"/>
          <w:sz w:val="24"/>
          <w:szCs w:val="24"/>
        </w:rPr>
      </w:pPr>
      <w:r>
        <w:rPr>
          <w:noProof/>
        </w:rPr>
        <w:lastRenderedPageBreak/>
        <w:drawing>
          <wp:inline distT="0" distB="0" distL="0" distR="0" wp14:anchorId="3E69EAA0" wp14:editId="5795692A">
            <wp:extent cx="4695825" cy="391419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5825" cy="3914192"/>
                    </a:xfrm>
                    <a:prstGeom prst="rect">
                      <a:avLst/>
                    </a:prstGeom>
                    <a:noFill/>
                    <a:ln>
                      <a:noFill/>
                    </a:ln>
                  </pic:spPr>
                </pic:pic>
              </a:graphicData>
            </a:graphic>
          </wp:inline>
        </w:drawing>
      </w:r>
    </w:p>
    <w:p w14:paraId="19934F49" w14:textId="31D9AAE7" w:rsidR="00510DA1" w:rsidRDefault="00510DA1" w:rsidP="00510DA1">
      <w:pPr>
        <w:spacing w:line="240" w:lineRule="auto"/>
        <w:rPr>
          <w:rFonts w:ascii="Times New Roman" w:eastAsia="Times New Roman" w:hAnsi="Times New Roman" w:cs="Times New Roman"/>
          <w:b/>
          <w:bCs/>
          <w:sz w:val="24"/>
          <w:szCs w:val="24"/>
        </w:rPr>
      </w:pPr>
    </w:p>
    <w:p w14:paraId="43556335" w14:textId="77777777" w:rsidR="00510DA1" w:rsidRPr="00A84F12" w:rsidRDefault="00510DA1" w:rsidP="00510DA1">
      <w:pPr>
        <w:spacing w:line="240" w:lineRule="auto"/>
        <w:rPr>
          <w:rFonts w:ascii="Times New Roman" w:eastAsia="Times New Roman" w:hAnsi="Times New Roman" w:cs="Times New Roman"/>
          <w:color w:val="000000" w:themeColor="text1"/>
          <w:sz w:val="24"/>
          <w:szCs w:val="24"/>
        </w:rPr>
      </w:pPr>
      <w:r w:rsidRPr="00A84F12">
        <w:rPr>
          <w:rFonts w:ascii="Times New Roman" w:eastAsia="Times New Roman" w:hAnsi="Times New Roman" w:cs="Times New Roman"/>
          <w:b/>
          <w:bCs/>
          <w:color w:val="000000" w:themeColor="text1"/>
          <w:sz w:val="24"/>
          <w:szCs w:val="24"/>
        </w:rPr>
        <w:t>Overview of protein metabolism.</w:t>
      </w:r>
      <w:r w:rsidRPr="00A84F12">
        <w:rPr>
          <w:rFonts w:ascii="Times New Roman" w:eastAsia="Times New Roman" w:hAnsi="Times New Roman" w:cs="Times New Roman"/>
          <w:color w:val="000000" w:themeColor="text1"/>
          <w:sz w:val="24"/>
          <w:szCs w:val="24"/>
        </w:rPr>
        <w:t> Dietary protein intake can either be metabolized quickly to essential and nonessential amino acids or to metabolic waste products and ions. Essential and nonessential amino acids are interconvertible with body protein stores. Amino acids may also be metabolized through the liver to form urea, which is then excreted in the urine. Body protein stores can be converted back to essential and nonessential amino acids or may be metabolized, forming waste products and ions, which, as previously detailed, are excreted in the urine.</w:t>
      </w:r>
    </w:p>
    <w:p w14:paraId="3DCBD13B" w14:textId="77777777" w:rsidR="00510DA1" w:rsidRPr="00A84F12" w:rsidRDefault="00510DA1" w:rsidP="00510DA1">
      <w:pPr>
        <w:spacing w:line="240" w:lineRule="auto"/>
        <w:rPr>
          <w:rFonts w:ascii="Times New Roman" w:eastAsia="Times New Roman" w:hAnsi="Times New Roman" w:cs="Times New Roman"/>
          <w:color w:val="000000" w:themeColor="text1"/>
          <w:sz w:val="24"/>
          <w:szCs w:val="24"/>
        </w:rPr>
      </w:pPr>
    </w:p>
    <w:p w14:paraId="4F268A44" w14:textId="77777777" w:rsidR="00510DA1" w:rsidRPr="00A84F12" w:rsidRDefault="00510DA1" w:rsidP="00510DA1">
      <w:pPr>
        <w:spacing w:line="240" w:lineRule="auto"/>
        <w:rPr>
          <w:rFonts w:ascii="Times New Roman" w:eastAsia="Times New Roman" w:hAnsi="Times New Roman" w:cs="Times New Roman"/>
          <w:color w:val="000000" w:themeColor="text1"/>
          <w:sz w:val="24"/>
          <w:szCs w:val="24"/>
        </w:rPr>
      </w:pPr>
      <w:r w:rsidRPr="00A84F12">
        <w:rPr>
          <w:rFonts w:ascii="Times New Roman" w:eastAsia="Times New Roman" w:hAnsi="Times New Roman" w:cs="Times New Roman"/>
          <w:color w:val="000000" w:themeColor="text1"/>
          <w:sz w:val="24"/>
          <w:szCs w:val="24"/>
        </w:rPr>
        <w:t>Source:</w:t>
      </w:r>
    </w:p>
    <w:p w14:paraId="2DB0672C" w14:textId="022C0263" w:rsidR="00A84F12" w:rsidRDefault="00A84F12" w:rsidP="00A84F12">
      <w:pPr>
        <w:spacing w:line="240" w:lineRule="auto"/>
        <w:rPr>
          <w:rFonts w:ascii="Times New Roman" w:eastAsia="Times New Roman" w:hAnsi="Times New Roman" w:cs="Times New Roman"/>
          <w:color w:val="000000" w:themeColor="text1"/>
          <w:sz w:val="24"/>
          <w:szCs w:val="24"/>
        </w:rPr>
      </w:pPr>
      <w:hyperlink r:id="rId8" w:history="1">
        <w:r w:rsidRPr="00724917">
          <w:rPr>
            <w:rStyle w:val="Hyperlink"/>
            <w:rFonts w:ascii="Times New Roman" w:eastAsia="Times New Roman" w:hAnsi="Times New Roman" w:cs="Times New Roman"/>
            <w:sz w:val="24"/>
            <w:szCs w:val="24"/>
          </w:rPr>
          <w:t>https://cjasn.asnjournals.org/content/10/8/1444</w:t>
        </w:r>
      </w:hyperlink>
    </w:p>
    <w:p w14:paraId="5EFE5AC5" w14:textId="77777777" w:rsidR="00A84F12" w:rsidRDefault="00A84F12" w:rsidP="00A84F12">
      <w:pPr>
        <w:spacing w:line="240" w:lineRule="auto"/>
        <w:rPr>
          <w:rFonts w:ascii="Times New Roman" w:eastAsia="Times New Roman" w:hAnsi="Times New Roman" w:cs="Times New Roman"/>
          <w:color w:val="000000" w:themeColor="text1"/>
          <w:sz w:val="24"/>
          <w:szCs w:val="24"/>
        </w:rPr>
      </w:pPr>
    </w:p>
    <w:p w14:paraId="2103AB17" w14:textId="06AF81BB" w:rsidR="00A01A67" w:rsidRPr="00A84F12" w:rsidRDefault="00A84F12" w:rsidP="00A84F12">
      <w:pPr>
        <w:spacing w:line="240" w:lineRule="auto"/>
        <w:rPr>
          <w:rFonts w:ascii="Times New Roman" w:eastAsia="Times New Roman" w:hAnsi="Times New Roman" w:cs="Times New Roman"/>
          <w:color w:val="000000" w:themeColor="text1"/>
          <w:sz w:val="24"/>
          <w:szCs w:val="24"/>
        </w:rPr>
      </w:pPr>
      <w:r w:rsidRPr="00A84F12">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sz w:val="24"/>
          <w:szCs w:val="24"/>
        </w:rPr>
        <w:t xml:space="preserve"> </w:t>
      </w:r>
      <w:r w:rsidR="00E428DE" w:rsidRPr="00A84F12">
        <w:rPr>
          <w:rFonts w:ascii="Times New Roman" w:eastAsia="Times New Roman" w:hAnsi="Times New Roman" w:cs="Times New Roman"/>
          <w:b/>
          <w:sz w:val="24"/>
          <w:szCs w:val="24"/>
        </w:rPr>
        <w:t>Reference and any modifications</w:t>
      </w:r>
    </w:p>
    <w:p w14:paraId="4092EEFF" w14:textId="2AE7B93D" w:rsidR="00A23746" w:rsidRPr="00A84F12" w:rsidRDefault="00A23746" w:rsidP="00A84F12">
      <w:pPr>
        <w:spacing w:line="240" w:lineRule="auto"/>
        <w:rPr>
          <w:rFonts w:ascii="Times New Roman" w:eastAsia="Times New Roman" w:hAnsi="Times New Roman" w:cs="Times New Roman"/>
          <w:bCs/>
          <w:sz w:val="24"/>
          <w:szCs w:val="24"/>
        </w:rPr>
      </w:pPr>
      <w:r w:rsidRPr="00A84F12">
        <w:rPr>
          <w:rFonts w:ascii="Times New Roman" w:eastAsia="Times New Roman" w:hAnsi="Times New Roman" w:cs="Times New Roman"/>
          <w:bCs/>
          <w:sz w:val="24"/>
          <w:szCs w:val="24"/>
        </w:rPr>
        <w:t xml:space="preserve">In house method. </w:t>
      </w:r>
    </w:p>
    <w:p w14:paraId="67738FF9" w14:textId="77777777" w:rsidR="002C10AC" w:rsidRPr="002C10AC" w:rsidRDefault="002C10AC" w:rsidP="002C10AC">
      <w:pPr>
        <w:pStyle w:val="ListParagraph"/>
        <w:spacing w:line="240" w:lineRule="auto"/>
        <w:rPr>
          <w:rFonts w:ascii="Times New Roman" w:eastAsia="Times New Roman" w:hAnsi="Times New Roman" w:cs="Times New Roman"/>
          <w:b/>
          <w:sz w:val="24"/>
          <w:szCs w:val="24"/>
        </w:rPr>
      </w:pPr>
    </w:p>
    <w:p w14:paraId="79F470B0" w14:textId="77777777" w:rsidR="00E26999" w:rsidRDefault="00E26999">
      <w:pPr>
        <w:spacing w:line="240" w:lineRule="auto"/>
        <w:rPr>
          <w:rFonts w:ascii="Times New Roman" w:eastAsia="Times New Roman" w:hAnsi="Times New Roman" w:cs="Times New Roman"/>
          <w:b/>
          <w:sz w:val="24"/>
          <w:szCs w:val="24"/>
        </w:rPr>
      </w:pPr>
    </w:p>
    <w:p w14:paraId="25D1B635" w14:textId="77777777" w:rsidR="00A01A67" w:rsidRPr="005C744F" w:rsidRDefault="00A01A67">
      <w:pPr>
        <w:spacing w:line="240" w:lineRule="auto"/>
        <w:rPr>
          <w:rFonts w:ascii="Times New Roman" w:eastAsia="Times New Roman" w:hAnsi="Times New Roman" w:cs="Times New Roman"/>
          <w:sz w:val="24"/>
          <w:szCs w:val="24"/>
          <w:lang w:val="en-US"/>
        </w:rPr>
      </w:pPr>
    </w:p>
    <w:p w14:paraId="51DDE7E8" w14:textId="7E4CC639" w:rsidR="00A01A67" w:rsidRPr="008456ED" w:rsidRDefault="008456ED" w:rsidP="008456E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428DE" w:rsidRPr="008456ED">
        <w:rPr>
          <w:rFonts w:ascii="Times New Roman" w:eastAsia="Times New Roman" w:hAnsi="Times New Roman" w:cs="Times New Roman"/>
          <w:b/>
          <w:sz w:val="24"/>
          <w:szCs w:val="24"/>
        </w:rPr>
        <w:t xml:space="preserve">Requirements for the degree of </w:t>
      </w:r>
      <w:r w:rsidR="00F9131B" w:rsidRPr="008456ED">
        <w:rPr>
          <w:rFonts w:ascii="Times New Roman" w:eastAsia="Times New Roman" w:hAnsi="Times New Roman" w:cs="Times New Roman"/>
          <w:b/>
          <w:sz w:val="24"/>
          <w:szCs w:val="24"/>
        </w:rPr>
        <w:t xml:space="preserve">grinding </w:t>
      </w:r>
    </w:p>
    <w:p w14:paraId="31DA7136" w14:textId="77777777" w:rsidR="00021BAE" w:rsidRPr="00021BAE" w:rsidRDefault="00021BAE" w:rsidP="00021BAE">
      <w:pPr>
        <w:pStyle w:val="ListParagraph"/>
        <w:spacing w:line="240" w:lineRule="auto"/>
        <w:rPr>
          <w:rFonts w:ascii="Times New Roman" w:eastAsia="Times New Roman" w:hAnsi="Times New Roman" w:cs="Times New Roman"/>
          <w:b/>
          <w:sz w:val="24"/>
          <w:szCs w:val="24"/>
        </w:rPr>
      </w:pPr>
    </w:p>
    <w:p w14:paraId="49168693" w14:textId="6DBFD742" w:rsidR="00A01A67" w:rsidRDefault="00E428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01474">
        <w:rPr>
          <w:rFonts w:ascii="Times New Roman" w:eastAsia="Times New Roman" w:hAnsi="Times New Roman" w:cs="Times New Roman"/>
          <w:sz w:val="24"/>
          <w:szCs w:val="24"/>
        </w:rPr>
        <w:t>eed</w:t>
      </w:r>
      <w:r>
        <w:rPr>
          <w:rFonts w:ascii="Times New Roman" w:eastAsia="Times New Roman" w:hAnsi="Times New Roman" w:cs="Times New Roman"/>
          <w:sz w:val="24"/>
          <w:szCs w:val="24"/>
        </w:rPr>
        <w:t xml:space="preserve"> analysis, </w:t>
      </w:r>
      <w:r w:rsidR="0096633A">
        <w:rPr>
          <w:rFonts w:ascii="Times New Roman" w:eastAsia="Times New Roman" w:hAnsi="Times New Roman" w:cs="Times New Roman"/>
          <w:sz w:val="24"/>
          <w:szCs w:val="24"/>
        </w:rPr>
        <w:t>1</w:t>
      </w:r>
      <w:r>
        <w:rPr>
          <w:rFonts w:ascii="Times New Roman" w:eastAsia="Times New Roman" w:hAnsi="Times New Roman" w:cs="Times New Roman"/>
          <w:sz w:val="24"/>
          <w:szCs w:val="24"/>
        </w:rPr>
        <w:t>g ± 5 mg sample is required.</w:t>
      </w:r>
      <w:r w:rsidR="008A78FD">
        <w:rPr>
          <w:rFonts w:ascii="Times New Roman" w:eastAsia="Times New Roman" w:hAnsi="Times New Roman" w:cs="Times New Roman"/>
          <w:sz w:val="24"/>
          <w:szCs w:val="24"/>
        </w:rPr>
        <w:t xml:space="preserve"> Degree of grinding 0.5</w:t>
      </w:r>
      <w:r w:rsidR="0087311F">
        <w:rPr>
          <w:rFonts w:ascii="Times New Roman" w:eastAsia="Times New Roman" w:hAnsi="Times New Roman" w:cs="Times New Roman"/>
          <w:sz w:val="24"/>
          <w:szCs w:val="24"/>
        </w:rPr>
        <w:t>mm.</w:t>
      </w:r>
    </w:p>
    <w:p w14:paraId="65FD52FB" w14:textId="0B8173F0" w:rsidR="0087311F" w:rsidRDefault="0096633A" w:rsidP="008731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Fish muscle analysis, 15-20 g </w:t>
      </w:r>
      <w:r w:rsidR="00A23746">
        <w:rPr>
          <w:rFonts w:ascii="Times New Roman" w:eastAsia="Times New Roman" w:hAnsi="Times New Roman" w:cs="Times New Roman"/>
          <w:sz w:val="24"/>
          <w:szCs w:val="24"/>
        </w:rPr>
        <w:t>homogenized</w:t>
      </w:r>
      <w:r>
        <w:rPr>
          <w:rFonts w:ascii="Times New Roman" w:eastAsia="Times New Roman" w:hAnsi="Times New Roman" w:cs="Times New Roman"/>
          <w:sz w:val="24"/>
          <w:szCs w:val="24"/>
        </w:rPr>
        <w:t xml:space="preserve"> sample is required.</w:t>
      </w:r>
    </w:p>
    <w:p w14:paraId="663511F8" w14:textId="38DF5A09" w:rsidR="00A23746" w:rsidRPr="00491B56" w:rsidRDefault="00A23746" w:rsidP="00491B56">
      <w:pPr>
        <w:spacing w:line="240" w:lineRule="auto"/>
        <w:rPr>
          <w:rFonts w:cs="Calibri"/>
          <w:bCs/>
          <w:lang w:val="en-US"/>
        </w:rPr>
      </w:pPr>
      <w:r w:rsidRPr="00491B56">
        <w:rPr>
          <w:rFonts w:ascii="Times New Roman" w:eastAsia="Times New Roman" w:hAnsi="Times New Roman" w:cs="Times New Roman"/>
          <w:bCs/>
          <w:sz w:val="24"/>
          <w:szCs w:val="24"/>
        </w:rPr>
        <w:lastRenderedPageBreak/>
        <w:t>A control sample containing 5.1-6.</w:t>
      </w:r>
      <w:r w:rsidR="00505F14">
        <w:rPr>
          <w:rFonts w:ascii="Times New Roman" w:eastAsia="Times New Roman" w:hAnsi="Times New Roman" w:cs="Times New Roman"/>
          <w:bCs/>
          <w:sz w:val="24"/>
          <w:szCs w:val="24"/>
        </w:rPr>
        <w:t>2</w:t>
      </w:r>
      <w:r w:rsidRPr="00491B56">
        <w:rPr>
          <w:rFonts w:ascii="Times New Roman" w:eastAsia="Times New Roman" w:hAnsi="Times New Roman" w:cs="Times New Roman"/>
          <w:bCs/>
          <w:sz w:val="24"/>
          <w:szCs w:val="24"/>
        </w:rPr>
        <w:t xml:space="preserve"> %</w:t>
      </w:r>
      <w:r w:rsidR="00192A5E">
        <w:rPr>
          <w:rFonts w:ascii="Times New Roman" w:eastAsia="Times New Roman" w:hAnsi="Times New Roman" w:cs="Times New Roman"/>
          <w:bCs/>
          <w:sz w:val="24"/>
          <w:szCs w:val="24"/>
        </w:rPr>
        <w:t xml:space="preserve"> </w:t>
      </w:r>
      <w:r w:rsidR="00192A5E" w:rsidRPr="00491B56">
        <w:rPr>
          <w:rFonts w:ascii="Times New Roman" w:eastAsia="Times New Roman" w:hAnsi="Times New Roman" w:cs="Times New Roman"/>
          <w:bCs/>
          <w:sz w:val="24"/>
          <w:szCs w:val="24"/>
        </w:rPr>
        <w:t>urea</w:t>
      </w:r>
      <w:r w:rsidR="00192A5E">
        <w:rPr>
          <w:rFonts w:ascii="Times New Roman" w:eastAsia="Times New Roman" w:hAnsi="Times New Roman" w:cs="Times New Roman"/>
          <w:bCs/>
          <w:sz w:val="24"/>
          <w:szCs w:val="24"/>
        </w:rPr>
        <w:t xml:space="preserve"> (</w:t>
      </w:r>
      <w:r w:rsidR="00505F14">
        <w:rPr>
          <w:rFonts w:ascii="Times New Roman" w:eastAsia="Times New Roman" w:hAnsi="Times New Roman" w:cs="Times New Roman"/>
          <w:bCs/>
          <w:sz w:val="24"/>
          <w:szCs w:val="24"/>
        </w:rPr>
        <w:t>RSD % 4,8</w:t>
      </w:r>
      <w:r w:rsidR="00192A5E">
        <w:rPr>
          <w:rFonts w:ascii="Times New Roman" w:eastAsia="Times New Roman" w:hAnsi="Times New Roman" w:cs="Times New Roman"/>
          <w:bCs/>
          <w:sz w:val="24"/>
          <w:szCs w:val="24"/>
        </w:rPr>
        <w:t>)</w:t>
      </w:r>
      <w:r w:rsidRPr="00491B56">
        <w:rPr>
          <w:rFonts w:ascii="Times New Roman" w:eastAsia="Times New Roman" w:hAnsi="Times New Roman" w:cs="Times New Roman"/>
          <w:bCs/>
          <w:sz w:val="24"/>
          <w:szCs w:val="24"/>
        </w:rPr>
        <w:t xml:space="preserve">, should be run with each batch. </w:t>
      </w:r>
    </w:p>
    <w:p w14:paraId="63B2A3B5" w14:textId="77777777" w:rsidR="0096633A" w:rsidRDefault="0096633A">
      <w:pPr>
        <w:spacing w:line="240" w:lineRule="auto"/>
        <w:rPr>
          <w:rFonts w:ascii="Times New Roman" w:eastAsia="Times New Roman" w:hAnsi="Times New Roman" w:cs="Times New Roman"/>
          <w:sz w:val="24"/>
          <w:szCs w:val="24"/>
        </w:rPr>
      </w:pPr>
    </w:p>
    <w:p w14:paraId="2BD6FC36" w14:textId="625D674D" w:rsidR="00A35104" w:rsidRDefault="00A35104">
      <w:pPr>
        <w:spacing w:line="240" w:lineRule="auto"/>
        <w:rPr>
          <w:rFonts w:ascii="Roboto" w:hAnsi="Roboto"/>
          <w:color w:val="555555"/>
          <w:sz w:val="21"/>
          <w:szCs w:val="21"/>
          <w:shd w:val="clear" w:color="auto" w:fill="FFFFFF"/>
        </w:rPr>
      </w:pPr>
      <w:r>
        <w:rPr>
          <w:rFonts w:ascii="Times New Roman" w:eastAsia="Times New Roman" w:hAnsi="Times New Roman" w:cs="Times New Roman"/>
          <w:sz w:val="24"/>
          <w:szCs w:val="24"/>
        </w:rPr>
        <w:t>L</w:t>
      </w:r>
      <w:r w:rsidRPr="00FA0EE7">
        <w:rPr>
          <w:rFonts w:ascii="Times New Roman" w:eastAsia="Times New Roman" w:hAnsi="Times New Roman" w:cs="Times New Roman"/>
          <w:sz w:val="24"/>
          <w:szCs w:val="24"/>
        </w:rPr>
        <w:t>ab freezer storage</w:t>
      </w:r>
      <w:r>
        <w:rPr>
          <w:rFonts w:ascii="Times New Roman" w:eastAsia="Times New Roman" w:hAnsi="Times New Roman" w:cs="Times New Roman"/>
          <w:sz w:val="24"/>
          <w:szCs w:val="24"/>
        </w:rPr>
        <w:t xml:space="preserve"> is </w:t>
      </w:r>
      <w:r w:rsidR="00344159">
        <w:rPr>
          <w:rFonts w:ascii="Times New Roman" w:eastAsia="Times New Roman" w:hAnsi="Times New Roman" w:cs="Times New Roman"/>
          <w:sz w:val="24"/>
          <w:szCs w:val="24"/>
        </w:rPr>
        <w:t>ideal for feed samples</w:t>
      </w:r>
      <w:r w:rsidR="00D2124E">
        <w:rPr>
          <w:rFonts w:ascii="Times New Roman" w:eastAsia="Times New Roman" w:hAnsi="Times New Roman" w:cs="Times New Roman"/>
          <w:sz w:val="24"/>
          <w:szCs w:val="24"/>
        </w:rPr>
        <w:t>.</w:t>
      </w:r>
      <w:r w:rsidR="009C77DA">
        <w:rPr>
          <w:rFonts w:ascii="Times New Roman" w:eastAsia="Times New Roman" w:hAnsi="Times New Roman" w:cs="Times New Roman"/>
          <w:sz w:val="24"/>
          <w:szCs w:val="24"/>
        </w:rPr>
        <w:t xml:space="preserve"> </w:t>
      </w:r>
      <w:r w:rsidR="00D2124E" w:rsidRPr="00D2124E">
        <w:rPr>
          <w:rFonts w:ascii="Times New Roman" w:eastAsia="Times New Roman" w:hAnsi="Times New Roman" w:cs="Times New Roman"/>
          <w:sz w:val="24"/>
          <w:szCs w:val="24"/>
        </w:rPr>
        <w:t xml:space="preserve">If </w:t>
      </w:r>
      <w:r w:rsidR="006E6AFF">
        <w:rPr>
          <w:rFonts w:ascii="Times New Roman" w:eastAsia="Times New Roman" w:hAnsi="Times New Roman" w:cs="Times New Roman"/>
          <w:sz w:val="24"/>
          <w:szCs w:val="24"/>
        </w:rPr>
        <w:t>muscle</w:t>
      </w:r>
      <w:r w:rsidR="00D2124E" w:rsidRPr="00D2124E">
        <w:rPr>
          <w:rFonts w:ascii="Times New Roman" w:eastAsia="Times New Roman" w:hAnsi="Times New Roman" w:cs="Times New Roman"/>
          <w:sz w:val="24"/>
          <w:szCs w:val="24"/>
        </w:rPr>
        <w:t xml:space="preserve"> sample</w:t>
      </w:r>
      <w:r w:rsidR="002064F3">
        <w:rPr>
          <w:rFonts w:ascii="Times New Roman" w:eastAsia="Times New Roman" w:hAnsi="Times New Roman" w:cs="Times New Roman"/>
          <w:sz w:val="24"/>
          <w:szCs w:val="24"/>
        </w:rPr>
        <w:t>/samples</w:t>
      </w:r>
      <w:r w:rsidR="00D2124E" w:rsidRPr="00D2124E">
        <w:rPr>
          <w:rFonts w:ascii="Times New Roman" w:eastAsia="Times New Roman" w:hAnsi="Times New Roman" w:cs="Times New Roman"/>
          <w:sz w:val="24"/>
          <w:szCs w:val="24"/>
        </w:rPr>
        <w:t xml:space="preserve"> </w:t>
      </w:r>
      <w:r w:rsidR="002064F3" w:rsidRPr="00D2124E">
        <w:rPr>
          <w:rFonts w:ascii="Times New Roman" w:eastAsia="Times New Roman" w:hAnsi="Times New Roman" w:cs="Times New Roman"/>
          <w:sz w:val="24"/>
          <w:szCs w:val="24"/>
        </w:rPr>
        <w:t>require</w:t>
      </w:r>
      <w:r w:rsidR="00D2124E" w:rsidRPr="00D2124E">
        <w:rPr>
          <w:rFonts w:ascii="Times New Roman" w:eastAsia="Times New Roman" w:hAnsi="Times New Roman" w:cs="Times New Roman"/>
          <w:sz w:val="24"/>
          <w:szCs w:val="24"/>
        </w:rPr>
        <w:t xml:space="preserve"> long</w:t>
      </w:r>
      <w:r w:rsidR="0087311F">
        <w:rPr>
          <w:rFonts w:ascii="Times New Roman" w:eastAsia="Times New Roman" w:hAnsi="Times New Roman" w:cs="Times New Roman"/>
          <w:sz w:val="24"/>
          <w:szCs w:val="24"/>
        </w:rPr>
        <w:t>er (more than two days) of</w:t>
      </w:r>
      <w:r w:rsidR="00D2124E" w:rsidRPr="00D2124E">
        <w:rPr>
          <w:rFonts w:ascii="Times New Roman" w:eastAsia="Times New Roman" w:hAnsi="Times New Roman" w:cs="Times New Roman"/>
          <w:sz w:val="24"/>
          <w:szCs w:val="24"/>
        </w:rPr>
        <w:t xml:space="preserve"> storage, it is typically advisable to opt for freezer storage</w:t>
      </w:r>
      <w:r w:rsidR="00D2124E" w:rsidRPr="00327022">
        <w:rPr>
          <w:rFonts w:ascii="Times New Roman" w:eastAsia="Times New Roman" w:hAnsi="Times New Roman" w:cs="Times New Roman"/>
          <w:sz w:val="24"/>
          <w:szCs w:val="24"/>
        </w:rPr>
        <w:t> at -18</w:t>
      </w:r>
      <w:r w:rsidR="00327022" w:rsidRPr="00327022">
        <w:rPr>
          <w:rFonts w:ascii="Times New Roman" w:eastAsia="Times New Roman" w:hAnsi="Times New Roman" w:cs="Times New Roman"/>
          <w:sz w:val="24"/>
          <w:szCs w:val="24"/>
        </w:rPr>
        <w:t>°C.</w:t>
      </w:r>
      <w:r w:rsidR="00327022">
        <w:rPr>
          <w:rFonts w:ascii="Roboto" w:hAnsi="Roboto"/>
          <w:color w:val="555555"/>
          <w:sz w:val="21"/>
          <w:szCs w:val="21"/>
          <w:shd w:val="clear" w:color="auto" w:fill="FFFFFF"/>
        </w:rPr>
        <w:t xml:space="preserve"> </w:t>
      </w:r>
    </w:p>
    <w:p w14:paraId="3450D2B6" w14:textId="77777777" w:rsidR="008456ED" w:rsidRDefault="008456ED">
      <w:pPr>
        <w:spacing w:line="240" w:lineRule="auto"/>
        <w:rPr>
          <w:rFonts w:ascii="Times New Roman" w:eastAsia="Times New Roman" w:hAnsi="Times New Roman" w:cs="Times New Roman"/>
          <w:sz w:val="24"/>
          <w:szCs w:val="24"/>
        </w:rPr>
      </w:pPr>
    </w:p>
    <w:p w14:paraId="6BA5766D" w14:textId="1BB04C83" w:rsidR="00A01A67" w:rsidRDefault="00E428D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Contact person</w:t>
      </w:r>
      <w:r w:rsidR="00954704">
        <w:rPr>
          <w:rFonts w:ascii="Times New Roman" w:eastAsia="Times New Roman" w:hAnsi="Times New Roman" w:cs="Times New Roman"/>
          <w:b/>
          <w:sz w:val="24"/>
          <w:szCs w:val="24"/>
        </w:rPr>
        <w:t>:</w:t>
      </w:r>
    </w:p>
    <w:p w14:paraId="45BD14C8" w14:textId="77777777" w:rsidR="00A01A67" w:rsidRDefault="00A01A67">
      <w:pPr>
        <w:spacing w:line="240" w:lineRule="auto"/>
        <w:rPr>
          <w:rFonts w:ascii="Times New Roman" w:eastAsia="Times New Roman" w:hAnsi="Times New Roman" w:cs="Times New Roman"/>
          <w:sz w:val="24"/>
          <w:szCs w:val="24"/>
        </w:rPr>
      </w:pPr>
    </w:p>
    <w:p w14:paraId="01D306C4" w14:textId="77777777" w:rsidR="00A01A67" w:rsidRDefault="00E428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Lab leader:</w:t>
      </w:r>
      <w:r>
        <w:rPr>
          <w:rFonts w:ascii="Times New Roman" w:eastAsia="Times New Roman" w:hAnsi="Times New Roman" w:cs="Times New Roman"/>
          <w:sz w:val="24"/>
          <w:szCs w:val="24"/>
        </w:rPr>
        <w:t xml:space="preserve"> Hanne Kolsrud Hustoft</w:t>
      </w:r>
    </w:p>
    <w:p w14:paraId="17B732F8" w14:textId="33090ADC" w:rsidR="00A01A67" w:rsidRDefault="00E428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Responsible for analysis:</w:t>
      </w:r>
      <w:r>
        <w:rPr>
          <w:rFonts w:ascii="Times New Roman" w:eastAsia="Times New Roman" w:hAnsi="Times New Roman" w:cs="Times New Roman"/>
          <w:sz w:val="24"/>
          <w:szCs w:val="24"/>
        </w:rPr>
        <w:t xml:space="preserve"> Milena Bjelanovic</w:t>
      </w:r>
    </w:p>
    <w:p w14:paraId="6A2B1C8D" w14:textId="77777777" w:rsidR="00A01A67" w:rsidRDefault="00A01A67">
      <w:pPr>
        <w:spacing w:line="240" w:lineRule="auto"/>
        <w:rPr>
          <w:rFonts w:ascii="Times New Roman" w:eastAsia="Times New Roman" w:hAnsi="Times New Roman" w:cs="Times New Roman"/>
          <w:sz w:val="24"/>
          <w:szCs w:val="24"/>
        </w:rPr>
      </w:pPr>
    </w:p>
    <w:p w14:paraId="12F33081" w14:textId="77777777" w:rsidR="00A01A67" w:rsidRDefault="00A01A67">
      <w:pPr>
        <w:spacing w:line="240" w:lineRule="auto"/>
        <w:rPr>
          <w:rFonts w:ascii="Times New Roman" w:eastAsia="Times New Roman" w:hAnsi="Times New Roman" w:cs="Times New Roman"/>
          <w:sz w:val="24"/>
          <w:szCs w:val="24"/>
        </w:rPr>
      </w:pPr>
    </w:p>
    <w:p w14:paraId="16989231" w14:textId="7CF2642C" w:rsidR="00A01A67" w:rsidRDefault="00E428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9D4B76">
        <w:rPr>
          <w:rFonts w:ascii="Times New Roman" w:eastAsia="Times New Roman" w:hAnsi="Times New Roman" w:cs="Times New Roman"/>
          <w:b/>
          <w:sz w:val="24"/>
          <w:szCs w:val="24"/>
        </w:rPr>
        <w:t>Additional</w:t>
      </w:r>
      <w:r>
        <w:rPr>
          <w:rFonts w:ascii="Times New Roman" w:eastAsia="Times New Roman" w:hAnsi="Times New Roman" w:cs="Times New Roman"/>
          <w:b/>
          <w:sz w:val="24"/>
          <w:szCs w:val="24"/>
        </w:rPr>
        <w:t xml:space="preserve"> literature</w:t>
      </w:r>
    </w:p>
    <w:p w14:paraId="0B3DE855" w14:textId="426C188C" w:rsidR="001F0F44" w:rsidRDefault="00192A5E" w:rsidP="001F0F44">
      <w:pPr>
        <w:rPr>
          <w:rFonts w:cs="Calibri"/>
          <w:lang w:val="en-US"/>
        </w:rPr>
      </w:pPr>
      <w:hyperlink r:id="rId9" w:history="1">
        <w:r w:rsidR="001F0F44" w:rsidRPr="000A6C9C">
          <w:rPr>
            <w:rStyle w:val="Hyperlink"/>
            <w:rFonts w:cs="Calibri"/>
            <w:lang w:val="en-US"/>
          </w:rPr>
          <w:t>https://journals.physiology.org/doi/full/10.1152/advan.00027.2002</w:t>
        </w:r>
      </w:hyperlink>
    </w:p>
    <w:p w14:paraId="6106C34B" w14:textId="77777777" w:rsidR="001F0F44" w:rsidRPr="00A637AC" w:rsidRDefault="001F0F44" w:rsidP="001F0F44">
      <w:pPr>
        <w:ind w:left="720"/>
        <w:rPr>
          <w:rFonts w:cs="Calibri"/>
          <w:lang w:val="en-US"/>
        </w:rPr>
      </w:pPr>
    </w:p>
    <w:p w14:paraId="5B7F10D7" w14:textId="02A4B369" w:rsidR="001F0F44" w:rsidRDefault="00192A5E" w:rsidP="001F0F44">
      <w:pPr>
        <w:rPr>
          <w:rFonts w:cs="Calibri"/>
          <w:lang w:val="en-US"/>
        </w:rPr>
      </w:pPr>
      <w:hyperlink r:id="rId10" w:history="1">
        <w:r w:rsidR="001F0F44" w:rsidRPr="000A6C9C">
          <w:rPr>
            <w:rStyle w:val="Hyperlink"/>
            <w:rFonts w:cs="Calibri"/>
            <w:lang w:val="en-US"/>
          </w:rPr>
          <w:t>https://acutecaretesting.org/en/articles/urea-and-the-clinical-value-of-measuring-</w:t>
        </w:r>
      </w:hyperlink>
    </w:p>
    <w:p w14:paraId="34B5FBA5" w14:textId="77777777" w:rsidR="001F0F44" w:rsidRPr="00DD2DDC" w:rsidRDefault="001F0F44" w:rsidP="001F0F44">
      <w:pPr>
        <w:rPr>
          <w:rStyle w:val="Hyperlink"/>
        </w:rPr>
      </w:pPr>
      <w:r w:rsidRPr="00DD2DDC">
        <w:rPr>
          <w:rStyle w:val="Hyperlink"/>
        </w:rPr>
        <w:t>blood-urea-concentration</w:t>
      </w:r>
    </w:p>
    <w:p w14:paraId="4483C63A" w14:textId="77777777" w:rsidR="001F0F44" w:rsidRPr="00DD2DDC" w:rsidRDefault="001F0F44" w:rsidP="001F0F44">
      <w:pPr>
        <w:ind w:left="720"/>
        <w:rPr>
          <w:rStyle w:val="Hyperlink"/>
        </w:rPr>
      </w:pPr>
    </w:p>
    <w:p w14:paraId="0E587E62" w14:textId="77777777" w:rsidR="001F0F44" w:rsidRPr="00DD2DDC" w:rsidRDefault="001F0F44" w:rsidP="001F0F44">
      <w:pPr>
        <w:rPr>
          <w:rStyle w:val="Hyperlink"/>
        </w:rPr>
      </w:pPr>
      <w:r w:rsidRPr="00DD2DDC">
        <w:rPr>
          <w:rStyle w:val="Hyperlink"/>
        </w:rPr>
        <w:t>https://www.researchgate.net/publication/230107985_Urea_in_feeds_for_sea_water_farmed_Atlantic_salmon_Effect_on_growth_carcass_quality_and_outbreaks_of_winter_ulcer</w:t>
      </w:r>
    </w:p>
    <w:p w14:paraId="73F52ADF" w14:textId="77777777" w:rsidR="001F0F44" w:rsidRPr="00DD2DDC" w:rsidRDefault="001F0F44" w:rsidP="001F0F44">
      <w:pPr>
        <w:numPr>
          <w:ilvl w:val="12"/>
          <w:numId w:val="7"/>
        </w:numPr>
        <w:overflowPunct w:val="0"/>
        <w:autoSpaceDE w:val="0"/>
        <w:autoSpaceDN w:val="0"/>
        <w:adjustRightInd w:val="0"/>
        <w:spacing w:line="240" w:lineRule="auto"/>
        <w:textAlignment w:val="baseline"/>
        <w:rPr>
          <w:b/>
          <w:lang w:val="en-US"/>
        </w:rPr>
      </w:pPr>
      <w:r w:rsidRPr="00A637AC">
        <w:rPr>
          <w:b/>
          <w:lang w:val="en-US"/>
        </w:rPr>
        <w:t xml:space="preserve">          </w:t>
      </w:r>
    </w:p>
    <w:p w14:paraId="79F9EC69" w14:textId="77777777" w:rsidR="00925A8D" w:rsidRPr="001F0F44" w:rsidRDefault="00925A8D">
      <w:pPr>
        <w:spacing w:line="360" w:lineRule="auto"/>
        <w:rPr>
          <w:rFonts w:ascii="Times New Roman" w:eastAsia="Times New Roman" w:hAnsi="Times New Roman" w:cs="Times New Roman"/>
          <w:b/>
          <w:sz w:val="24"/>
          <w:szCs w:val="24"/>
          <w:lang w:val="en-US"/>
        </w:rPr>
      </w:pPr>
    </w:p>
    <w:p w14:paraId="01400E70" w14:textId="18FCEA23" w:rsidR="00A01A67" w:rsidRDefault="00A01A67">
      <w:pPr>
        <w:rPr>
          <w:rFonts w:ascii="Times New Roman" w:eastAsia="Times New Roman" w:hAnsi="Times New Roman" w:cs="Times New Roman"/>
          <w:b/>
          <w:sz w:val="24"/>
          <w:szCs w:val="24"/>
        </w:rPr>
      </w:pPr>
    </w:p>
    <w:p w14:paraId="13608F87" w14:textId="77777777" w:rsidR="005936C9" w:rsidRDefault="005936C9">
      <w:pPr>
        <w:rPr>
          <w:rFonts w:ascii="Times New Roman" w:eastAsia="Times New Roman" w:hAnsi="Times New Roman" w:cs="Times New Roman"/>
          <w:b/>
          <w:sz w:val="24"/>
          <w:szCs w:val="24"/>
        </w:rPr>
      </w:pPr>
    </w:p>
    <w:p w14:paraId="44526C0C" w14:textId="1393A3C6" w:rsidR="00CC5B5B" w:rsidRDefault="00CC5B5B">
      <w:pPr>
        <w:rPr>
          <w:rFonts w:ascii="Times New Roman" w:eastAsia="Times New Roman" w:hAnsi="Times New Roman" w:cs="Times New Roman"/>
          <w:bCs/>
          <w:sz w:val="24"/>
          <w:szCs w:val="24"/>
        </w:rPr>
      </w:pPr>
    </w:p>
    <w:sectPr w:rsidR="00CC5B5B">
      <w:footerReference w:type="default" r:id="rId11"/>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015D" w14:textId="77777777" w:rsidR="00974A19" w:rsidRDefault="00974A19">
      <w:pPr>
        <w:spacing w:line="240" w:lineRule="auto"/>
      </w:pPr>
      <w:r>
        <w:separator/>
      </w:r>
    </w:p>
  </w:endnote>
  <w:endnote w:type="continuationSeparator" w:id="0">
    <w:p w14:paraId="08FEF81F" w14:textId="77777777" w:rsidR="00974A19" w:rsidRDefault="00974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37B3" w14:textId="77777777" w:rsidR="00A01A67" w:rsidRDefault="00A01A67">
    <w:pPr>
      <w:spacing w:line="240" w:lineRule="auto"/>
      <w:rPr>
        <w:rFonts w:ascii="Times New Roman" w:eastAsia="Times New Roman" w:hAnsi="Times New Roman" w:cs="Times New Roman"/>
        <w:sz w:val="24"/>
        <w:szCs w:val="24"/>
      </w:rPr>
    </w:pPr>
  </w:p>
  <w:tbl>
    <w:tblPr>
      <w:tblStyle w:val="a"/>
      <w:tblW w:w="9360"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5"/>
      <w:gridCol w:w="1440"/>
      <w:gridCol w:w="1185"/>
      <w:gridCol w:w="1005"/>
      <w:gridCol w:w="1050"/>
      <w:gridCol w:w="1980"/>
      <w:gridCol w:w="855"/>
    </w:tblGrid>
    <w:tr w:rsidR="00A01A67" w14:paraId="0734245A" w14:textId="77777777">
      <w:tc>
        <w:tcPr>
          <w:tcW w:w="1845" w:type="dxa"/>
        </w:tcPr>
        <w:p w14:paraId="00ADBE0D" w14:textId="77777777" w:rsidR="00A01A67" w:rsidRDefault="00E428DE">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6660" w:type="dxa"/>
          <w:gridSpan w:val="5"/>
        </w:tcPr>
        <w:p w14:paraId="24609B1E" w14:textId="77777777" w:rsidR="00A01A67" w:rsidRDefault="00A01A67">
          <w:pPr>
            <w:tabs>
              <w:tab w:val="center" w:pos="4536"/>
              <w:tab w:val="right" w:pos="9072"/>
            </w:tabs>
            <w:spacing w:line="240" w:lineRule="auto"/>
            <w:rPr>
              <w:rFonts w:ascii="Times New Roman" w:eastAsia="Times New Roman" w:hAnsi="Times New Roman" w:cs="Times New Roman"/>
              <w:b/>
              <w:sz w:val="24"/>
              <w:szCs w:val="24"/>
            </w:rPr>
          </w:pPr>
        </w:p>
      </w:tc>
      <w:tc>
        <w:tcPr>
          <w:tcW w:w="855" w:type="dxa"/>
        </w:tcPr>
        <w:p w14:paraId="292B8FB0" w14:textId="77777777" w:rsidR="00A01A67" w:rsidRDefault="00E428DE">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MSP</w:t>
          </w:r>
        </w:p>
      </w:tc>
    </w:tr>
    <w:tr w:rsidR="00A01A67" w14:paraId="6E89511F" w14:textId="77777777">
      <w:trPr>
        <w:trHeight w:val="820"/>
      </w:trPr>
      <w:tc>
        <w:tcPr>
          <w:tcW w:w="1845" w:type="dxa"/>
        </w:tcPr>
        <w:p w14:paraId="76633E83" w14:textId="658FB1FA" w:rsidR="00A01A67" w:rsidRDefault="00E428DE">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w:t>
          </w:r>
          <w:r w:rsidR="00995B3E">
            <w:rPr>
              <w:rFonts w:ascii="Times New Roman" w:eastAsia="Times New Roman" w:hAnsi="Times New Roman" w:cs="Times New Roman"/>
              <w:sz w:val="24"/>
              <w:szCs w:val="24"/>
            </w:rPr>
            <w:t xml:space="preserve"> by</w:t>
          </w:r>
          <w:r w:rsidR="00F54EBB">
            <w:rPr>
              <w:rFonts w:ascii="Times New Roman" w:eastAsia="Times New Roman" w:hAnsi="Times New Roman" w:cs="Times New Roman"/>
              <w:sz w:val="24"/>
              <w:szCs w:val="24"/>
            </w:rPr>
            <w:t xml:space="preserve"> Milena Bjelanovic</w:t>
          </w:r>
        </w:p>
        <w:p w14:paraId="5862176B" w14:textId="7F819431" w:rsidR="00A01A67" w:rsidRDefault="00A01A67">
          <w:pPr>
            <w:tabs>
              <w:tab w:val="center" w:pos="4536"/>
              <w:tab w:val="right" w:pos="9072"/>
            </w:tabs>
            <w:spacing w:line="240" w:lineRule="auto"/>
            <w:rPr>
              <w:rFonts w:ascii="Times New Roman" w:eastAsia="Times New Roman" w:hAnsi="Times New Roman" w:cs="Times New Roman"/>
              <w:sz w:val="24"/>
              <w:szCs w:val="24"/>
            </w:rPr>
          </w:pPr>
        </w:p>
      </w:tc>
      <w:tc>
        <w:tcPr>
          <w:tcW w:w="1440" w:type="dxa"/>
        </w:tcPr>
        <w:p w14:paraId="462954CA" w14:textId="79A43C49" w:rsidR="00A01A67" w:rsidRPr="00954704" w:rsidRDefault="00E428DE">
          <w:pPr>
            <w:tabs>
              <w:tab w:val="center" w:pos="4536"/>
              <w:tab w:val="right" w:pos="9072"/>
            </w:tabs>
            <w:spacing w:line="240" w:lineRule="auto"/>
            <w:rPr>
              <w:rFonts w:ascii="Times New Roman" w:eastAsia="Times New Roman" w:hAnsi="Times New Roman" w:cs="Times New Roman"/>
              <w:sz w:val="24"/>
              <w:szCs w:val="24"/>
              <w:lang w:val="en-US"/>
            </w:rPr>
          </w:pPr>
          <w:r w:rsidRPr="00954704">
            <w:rPr>
              <w:rFonts w:ascii="Times New Roman" w:eastAsia="Times New Roman" w:hAnsi="Times New Roman" w:cs="Times New Roman"/>
              <w:sz w:val="24"/>
              <w:szCs w:val="24"/>
              <w:lang w:val="en-US"/>
            </w:rPr>
            <w:t>Approved</w:t>
          </w:r>
          <w:r w:rsidR="00995B3E" w:rsidRPr="00954704">
            <w:rPr>
              <w:rFonts w:ascii="Times New Roman" w:eastAsia="Times New Roman" w:hAnsi="Times New Roman" w:cs="Times New Roman"/>
              <w:sz w:val="24"/>
              <w:szCs w:val="24"/>
              <w:lang w:val="en-US"/>
            </w:rPr>
            <w:t xml:space="preserve"> by</w:t>
          </w:r>
        </w:p>
        <w:p w14:paraId="3AA698F5" w14:textId="77777777" w:rsidR="00A01A67" w:rsidRPr="00954704" w:rsidRDefault="00E428DE">
          <w:pPr>
            <w:tabs>
              <w:tab w:val="center" w:pos="4536"/>
              <w:tab w:val="right" w:pos="9072"/>
            </w:tabs>
            <w:spacing w:line="240" w:lineRule="auto"/>
            <w:rPr>
              <w:rFonts w:ascii="Times New Roman" w:eastAsia="Times New Roman" w:hAnsi="Times New Roman" w:cs="Times New Roman"/>
              <w:sz w:val="24"/>
              <w:szCs w:val="24"/>
              <w:lang w:val="en-US"/>
            </w:rPr>
          </w:pPr>
          <w:r w:rsidRPr="00954704">
            <w:rPr>
              <w:rFonts w:ascii="Times New Roman" w:eastAsia="Times New Roman" w:hAnsi="Times New Roman" w:cs="Times New Roman"/>
              <w:sz w:val="24"/>
              <w:szCs w:val="24"/>
              <w:lang w:val="en-US"/>
            </w:rPr>
            <w:t>Hanne Kolsrud Hustoft</w:t>
          </w:r>
        </w:p>
      </w:tc>
      <w:tc>
        <w:tcPr>
          <w:tcW w:w="1185" w:type="dxa"/>
        </w:tcPr>
        <w:p w14:paraId="2446C519" w14:textId="3778C80B" w:rsidR="00A01A67" w:rsidRDefault="00E428DE">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 </w:t>
          </w:r>
          <w:r w:rsidR="00995B3E">
            <w:rPr>
              <w:rFonts w:ascii="Times New Roman" w:eastAsia="Times New Roman" w:hAnsi="Times New Roman" w:cs="Times New Roman"/>
              <w:sz w:val="24"/>
              <w:szCs w:val="24"/>
            </w:rPr>
            <w:t>from</w:t>
          </w:r>
          <w:r w:rsidR="00F54EBB">
            <w:rPr>
              <w:rFonts w:ascii="Times New Roman" w:eastAsia="Times New Roman" w:hAnsi="Times New Roman" w:cs="Times New Roman"/>
              <w:sz w:val="24"/>
              <w:szCs w:val="24"/>
            </w:rPr>
            <w:t xml:space="preserve"> 092022</w:t>
          </w:r>
        </w:p>
        <w:p w14:paraId="4A041E9B" w14:textId="291F16C3" w:rsidR="00A01A67" w:rsidRDefault="00A01A67">
          <w:pPr>
            <w:tabs>
              <w:tab w:val="center" w:pos="4536"/>
              <w:tab w:val="right" w:pos="9072"/>
            </w:tabs>
            <w:spacing w:line="240" w:lineRule="auto"/>
            <w:rPr>
              <w:rFonts w:ascii="Times New Roman" w:eastAsia="Times New Roman" w:hAnsi="Times New Roman" w:cs="Times New Roman"/>
              <w:sz w:val="24"/>
              <w:szCs w:val="24"/>
            </w:rPr>
          </w:pPr>
        </w:p>
      </w:tc>
      <w:tc>
        <w:tcPr>
          <w:tcW w:w="1005" w:type="dxa"/>
        </w:tcPr>
        <w:p w14:paraId="1B1707F0" w14:textId="1A70EDE7" w:rsidR="00A01A67" w:rsidRDefault="00E428DE">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w:t>
          </w:r>
          <w:r w:rsidR="00995B3E">
            <w:rPr>
              <w:rFonts w:ascii="Times New Roman" w:eastAsia="Times New Roman" w:hAnsi="Times New Roman" w:cs="Times New Roman"/>
              <w:sz w:val="24"/>
              <w:szCs w:val="24"/>
            </w:rPr>
            <w:t>i</w:t>
          </w:r>
          <w:r>
            <w:rPr>
              <w:rFonts w:ascii="Times New Roman" w:eastAsia="Times New Roman" w:hAnsi="Times New Roman" w:cs="Times New Roman"/>
              <w:sz w:val="24"/>
              <w:szCs w:val="24"/>
            </w:rPr>
            <w:t>on</w:t>
          </w:r>
        </w:p>
        <w:p w14:paraId="5D983DAE" w14:textId="28B8ED2A" w:rsidR="00A01A67" w:rsidRDefault="00A01A67">
          <w:pPr>
            <w:tabs>
              <w:tab w:val="center" w:pos="4536"/>
              <w:tab w:val="right" w:pos="9072"/>
            </w:tabs>
            <w:spacing w:line="240" w:lineRule="auto"/>
            <w:rPr>
              <w:rFonts w:ascii="Times New Roman" w:eastAsia="Times New Roman" w:hAnsi="Times New Roman" w:cs="Times New Roman"/>
              <w:sz w:val="24"/>
              <w:szCs w:val="24"/>
            </w:rPr>
          </w:pPr>
        </w:p>
      </w:tc>
      <w:tc>
        <w:tcPr>
          <w:tcW w:w="1050" w:type="dxa"/>
        </w:tcPr>
        <w:p w14:paraId="34831E98" w14:textId="751A18A3" w:rsidR="00A01A67" w:rsidRDefault="00995B3E">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Replaced</w:t>
          </w:r>
        </w:p>
        <w:p w14:paraId="253973A7" w14:textId="596F322F" w:rsidR="00A01A67" w:rsidRDefault="00A01A67">
          <w:pPr>
            <w:tabs>
              <w:tab w:val="center" w:pos="4536"/>
              <w:tab w:val="right" w:pos="9072"/>
            </w:tabs>
            <w:spacing w:line="240" w:lineRule="auto"/>
            <w:rPr>
              <w:rFonts w:ascii="Times New Roman" w:eastAsia="Times New Roman" w:hAnsi="Times New Roman" w:cs="Times New Roman"/>
              <w:sz w:val="24"/>
              <w:szCs w:val="24"/>
            </w:rPr>
          </w:pPr>
        </w:p>
      </w:tc>
      <w:tc>
        <w:tcPr>
          <w:tcW w:w="1980" w:type="dxa"/>
        </w:tcPr>
        <w:p w14:paraId="28169D9E" w14:textId="77777777" w:rsidR="00A01A67" w:rsidRDefault="00E428DE">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06A988F9" w14:textId="4556B73C" w:rsidR="00A01A67" w:rsidRDefault="00F54EBB">
          <w:pPr>
            <w:tabs>
              <w:tab w:val="center" w:pos="4536"/>
              <w:tab w:val="right" w:pos="9072"/>
            </w:tabs>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Msp_Urea_feed</w:t>
          </w:r>
          <w:proofErr w:type="spellEnd"/>
          <w:r>
            <w:rPr>
              <w:rFonts w:ascii="Times New Roman" w:eastAsia="Times New Roman" w:hAnsi="Times New Roman" w:cs="Times New Roman"/>
              <w:sz w:val="24"/>
              <w:szCs w:val="24"/>
            </w:rPr>
            <w:t xml:space="preserve"> and muscle</w:t>
          </w:r>
        </w:p>
      </w:tc>
      <w:tc>
        <w:tcPr>
          <w:tcW w:w="855" w:type="dxa"/>
        </w:tcPr>
        <w:p w14:paraId="30F87261" w14:textId="77777777" w:rsidR="00A01A67" w:rsidRDefault="00E428DE">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4648B660" w14:textId="4820847A" w:rsidR="00A01A67" w:rsidRDefault="00E428DE">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74F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001450B8">
            <w:rPr>
              <w:rFonts w:ascii="Times New Roman" w:eastAsia="Times New Roman" w:hAnsi="Times New Roman" w:cs="Times New Roman"/>
              <w:sz w:val="24"/>
              <w:szCs w:val="24"/>
            </w:rPr>
            <w:t>3</w:t>
          </w:r>
        </w:p>
      </w:tc>
    </w:tr>
  </w:tbl>
  <w:p w14:paraId="24FA00B5" w14:textId="77777777" w:rsidR="00A01A67" w:rsidRDefault="00A01A67">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6311" w14:textId="77777777" w:rsidR="00974A19" w:rsidRDefault="00974A19">
      <w:pPr>
        <w:spacing w:line="240" w:lineRule="auto"/>
      </w:pPr>
      <w:r>
        <w:separator/>
      </w:r>
    </w:p>
  </w:footnote>
  <w:footnote w:type="continuationSeparator" w:id="0">
    <w:p w14:paraId="437A20AD" w14:textId="77777777" w:rsidR="00974A19" w:rsidRDefault="00974A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441E"/>
    <w:multiLevelType w:val="multilevel"/>
    <w:tmpl w:val="0E30B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8158C"/>
    <w:multiLevelType w:val="multilevel"/>
    <w:tmpl w:val="AF48E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00053"/>
    <w:multiLevelType w:val="multilevel"/>
    <w:tmpl w:val="3676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C58F5"/>
    <w:multiLevelType w:val="multilevel"/>
    <w:tmpl w:val="EE18C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65BCF"/>
    <w:multiLevelType w:val="multilevel"/>
    <w:tmpl w:val="AACCE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BC737A"/>
    <w:multiLevelType w:val="hybridMultilevel"/>
    <w:tmpl w:val="1672554E"/>
    <w:lvl w:ilvl="0" w:tplc="336AFB1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E7E35DC"/>
    <w:multiLevelType w:val="hybridMultilevel"/>
    <w:tmpl w:val="53D8DFFE"/>
    <w:lvl w:ilvl="0" w:tplc="6364568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75707188">
    <w:abstractNumId w:val="4"/>
  </w:num>
  <w:num w:numId="2" w16cid:durableId="805700115">
    <w:abstractNumId w:val="2"/>
  </w:num>
  <w:num w:numId="3" w16cid:durableId="987633539">
    <w:abstractNumId w:val="1"/>
  </w:num>
  <w:num w:numId="4" w16cid:durableId="1141849472">
    <w:abstractNumId w:val="0"/>
  </w:num>
  <w:num w:numId="5" w16cid:durableId="1486824040">
    <w:abstractNumId w:val="3"/>
  </w:num>
  <w:num w:numId="6" w16cid:durableId="1709724631">
    <w:abstractNumId w:val="6"/>
  </w:num>
  <w:num w:numId="7" w16cid:durableId="572354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67"/>
    <w:rsid w:val="000113DD"/>
    <w:rsid w:val="00021BAE"/>
    <w:rsid w:val="000B234C"/>
    <w:rsid w:val="0012285B"/>
    <w:rsid w:val="001450B8"/>
    <w:rsid w:val="00192A5E"/>
    <w:rsid w:val="00193EFD"/>
    <w:rsid w:val="001C0F02"/>
    <w:rsid w:val="001F0F44"/>
    <w:rsid w:val="002064F3"/>
    <w:rsid w:val="002C10AC"/>
    <w:rsid w:val="002C765D"/>
    <w:rsid w:val="00324E6D"/>
    <w:rsid w:val="00327022"/>
    <w:rsid w:val="00344159"/>
    <w:rsid w:val="003B3CF4"/>
    <w:rsid w:val="00491B56"/>
    <w:rsid w:val="00505F14"/>
    <w:rsid w:val="00510DA1"/>
    <w:rsid w:val="005229F1"/>
    <w:rsid w:val="00564E55"/>
    <w:rsid w:val="005774FF"/>
    <w:rsid w:val="005936C9"/>
    <w:rsid w:val="005C744F"/>
    <w:rsid w:val="005E547D"/>
    <w:rsid w:val="005F311E"/>
    <w:rsid w:val="0069676A"/>
    <w:rsid w:val="006E6AFF"/>
    <w:rsid w:val="00710CAD"/>
    <w:rsid w:val="0076780E"/>
    <w:rsid w:val="00772D63"/>
    <w:rsid w:val="00830F59"/>
    <w:rsid w:val="008456ED"/>
    <w:rsid w:val="00846579"/>
    <w:rsid w:val="0087311F"/>
    <w:rsid w:val="008A78FD"/>
    <w:rsid w:val="00925A8D"/>
    <w:rsid w:val="00954704"/>
    <w:rsid w:val="0096633A"/>
    <w:rsid w:val="00974A19"/>
    <w:rsid w:val="00995B3E"/>
    <w:rsid w:val="009A6A5C"/>
    <w:rsid w:val="009C77DA"/>
    <w:rsid w:val="009D4B76"/>
    <w:rsid w:val="009E07F1"/>
    <w:rsid w:val="009E7356"/>
    <w:rsid w:val="00A01A67"/>
    <w:rsid w:val="00A23746"/>
    <w:rsid w:val="00A35104"/>
    <w:rsid w:val="00A84F12"/>
    <w:rsid w:val="00AD15A7"/>
    <w:rsid w:val="00B32C04"/>
    <w:rsid w:val="00BE574B"/>
    <w:rsid w:val="00BF67B8"/>
    <w:rsid w:val="00CC5B5B"/>
    <w:rsid w:val="00CD7BC7"/>
    <w:rsid w:val="00CE4E97"/>
    <w:rsid w:val="00CF0C32"/>
    <w:rsid w:val="00D1151A"/>
    <w:rsid w:val="00D2124E"/>
    <w:rsid w:val="00D51233"/>
    <w:rsid w:val="00DE3C1F"/>
    <w:rsid w:val="00E01474"/>
    <w:rsid w:val="00E26999"/>
    <w:rsid w:val="00E428DE"/>
    <w:rsid w:val="00E46C8A"/>
    <w:rsid w:val="00ED09B7"/>
    <w:rsid w:val="00F032DE"/>
    <w:rsid w:val="00F54EBB"/>
    <w:rsid w:val="00F83923"/>
    <w:rsid w:val="00F9131B"/>
    <w:rsid w:val="00FA0E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FC80CF"/>
  <w15:docId w15:val="{7BB27E01-4718-410D-87AC-49D9EB7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character" w:customStyle="1" w:styleId="TitleChar">
    <w:name w:val="Title Char"/>
    <w:basedOn w:val="DefaultParagraphFont"/>
    <w:link w:val="Title"/>
    <w:rsid w:val="00995B3E"/>
    <w:rPr>
      <w:sz w:val="52"/>
      <w:szCs w:val="52"/>
    </w:rPr>
  </w:style>
  <w:style w:type="paragraph" w:styleId="Header">
    <w:name w:val="header"/>
    <w:basedOn w:val="Normal"/>
    <w:link w:val="HeaderChar"/>
    <w:uiPriority w:val="99"/>
    <w:unhideWhenUsed/>
    <w:rsid w:val="00995B3E"/>
    <w:pPr>
      <w:tabs>
        <w:tab w:val="center" w:pos="4513"/>
        <w:tab w:val="right" w:pos="9026"/>
      </w:tabs>
      <w:spacing w:line="240" w:lineRule="auto"/>
    </w:pPr>
  </w:style>
  <w:style w:type="character" w:customStyle="1" w:styleId="HeaderChar">
    <w:name w:val="Header Char"/>
    <w:basedOn w:val="DefaultParagraphFont"/>
    <w:link w:val="Header"/>
    <w:uiPriority w:val="99"/>
    <w:rsid w:val="00995B3E"/>
  </w:style>
  <w:style w:type="paragraph" w:styleId="Footer">
    <w:name w:val="footer"/>
    <w:basedOn w:val="Normal"/>
    <w:link w:val="FooterChar"/>
    <w:uiPriority w:val="99"/>
    <w:unhideWhenUsed/>
    <w:rsid w:val="00995B3E"/>
    <w:pPr>
      <w:tabs>
        <w:tab w:val="center" w:pos="4513"/>
        <w:tab w:val="right" w:pos="9026"/>
      </w:tabs>
      <w:spacing w:line="240" w:lineRule="auto"/>
    </w:pPr>
  </w:style>
  <w:style w:type="character" w:customStyle="1" w:styleId="FooterChar">
    <w:name w:val="Footer Char"/>
    <w:basedOn w:val="DefaultParagraphFont"/>
    <w:link w:val="Footer"/>
    <w:uiPriority w:val="99"/>
    <w:rsid w:val="00995B3E"/>
  </w:style>
  <w:style w:type="paragraph" w:styleId="ListParagraph">
    <w:name w:val="List Paragraph"/>
    <w:basedOn w:val="Normal"/>
    <w:uiPriority w:val="34"/>
    <w:qFormat/>
    <w:rsid w:val="001C0F02"/>
    <w:pPr>
      <w:ind w:left="720"/>
      <w:contextualSpacing/>
    </w:pPr>
  </w:style>
  <w:style w:type="paragraph" w:customStyle="1" w:styleId="BodyText21">
    <w:name w:val="Body Text 21"/>
    <w:basedOn w:val="Normal"/>
    <w:rsid w:val="005229F1"/>
    <w:pPr>
      <w:overflowPunct w:val="0"/>
      <w:autoSpaceDE w:val="0"/>
      <w:autoSpaceDN w:val="0"/>
      <w:adjustRightInd w:val="0"/>
      <w:spacing w:line="240" w:lineRule="auto"/>
      <w:ind w:left="720"/>
      <w:textAlignment w:val="baseline"/>
    </w:pPr>
    <w:rPr>
      <w:rFonts w:ascii="Times New Roman" w:eastAsia="Times New Roman" w:hAnsi="Times New Roman" w:cs="Times New Roman"/>
      <w:sz w:val="24"/>
      <w:szCs w:val="20"/>
      <w:lang w:val="nb-NO"/>
    </w:rPr>
  </w:style>
  <w:style w:type="character" w:styleId="Emphasis">
    <w:name w:val="Emphasis"/>
    <w:basedOn w:val="DefaultParagraphFont"/>
    <w:uiPriority w:val="20"/>
    <w:qFormat/>
    <w:rsid w:val="00FA0EE7"/>
    <w:rPr>
      <w:i/>
      <w:iCs/>
    </w:rPr>
  </w:style>
  <w:style w:type="character" w:styleId="Hyperlink">
    <w:name w:val="Hyperlink"/>
    <w:uiPriority w:val="99"/>
    <w:unhideWhenUsed/>
    <w:rsid w:val="001F0F44"/>
    <w:rPr>
      <w:color w:val="0000FF"/>
      <w:u w:val="single"/>
    </w:rPr>
  </w:style>
  <w:style w:type="character" w:styleId="UnresolvedMention">
    <w:name w:val="Unresolved Mention"/>
    <w:basedOn w:val="DefaultParagraphFont"/>
    <w:uiPriority w:val="99"/>
    <w:semiHidden/>
    <w:unhideWhenUsed/>
    <w:rsid w:val="001F0F44"/>
    <w:rPr>
      <w:color w:val="605E5C"/>
      <w:shd w:val="clear" w:color="auto" w:fill="E1DFDD"/>
    </w:rPr>
  </w:style>
  <w:style w:type="character" w:styleId="Strong">
    <w:name w:val="Strong"/>
    <w:basedOn w:val="DefaultParagraphFont"/>
    <w:uiPriority w:val="22"/>
    <w:qFormat/>
    <w:rsid w:val="00CF0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jasn.asnjournals.org/content/10/8/1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utecaretesting.org/en/articles/urea-and-the-clinical-value-of-measuring-" TargetMode="External"/><Relationship Id="rId4" Type="http://schemas.openxmlformats.org/officeDocument/2006/relationships/webSettings" Target="webSettings.xml"/><Relationship Id="rId9" Type="http://schemas.openxmlformats.org/officeDocument/2006/relationships/hyperlink" Target="https://journals.physiology.org/doi/full/10.1152/advan.00027.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Bjelanovic</dc:creator>
  <cp:lastModifiedBy>Hanne Kolsrud Hustoft</cp:lastModifiedBy>
  <cp:revision>7</cp:revision>
  <dcterms:created xsi:type="dcterms:W3CDTF">2022-09-11T14:12:00Z</dcterms:created>
  <dcterms:modified xsi:type="dcterms:W3CDTF">2022-09-11T14:20:00Z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2021-03-14T17:42:04Z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6f0c6543-d09b-4fc9-a43b-d563f4e513d4</vt:lpwstr>
  </property>
  <property fmtid="{D5CDD505-2E9C-101B-9397-08002B2CF9AE}" pid="8" name="MSIP_Label_d0484126-3486-41a9-802e-7f1e2277276c_ContentBits">
    <vt:lpwstr>0</vt:lpwstr>
  </property>
</Properties>
</file>