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D432" w14:textId="77777777" w:rsidR="005B62DB" w:rsidRDefault="008F26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SPECIFICATION</w:t>
      </w:r>
    </w:p>
    <w:p w14:paraId="51634A9E" w14:textId="49CFEABE" w:rsidR="005B62DB" w:rsidRDefault="00286C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Biosciences</w:t>
      </w:r>
      <w:r w:rsidR="008F26FE">
        <w:rPr>
          <w:rFonts w:ascii="Times New Roman" w:eastAsia="Times New Roman" w:hAnsi="Times New Roman" w:cs="Times New Roman"/>
          <w:b/>
          <w:sz w:val="24"/>
          <w:szCs w:val="24"/>
        </w:rPr>
        <w:t>, NMBU</w:t>
      </w:r>
    </w:p>
    <w:p w14:paraId="69328209" w14:textId="77777777" w:rsidR="005B62DB" w:rsidRDefault="00312C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05C4680D">
          <v:rect id="_x0000_i1025" style="width:0;height:1.5pt" o:hralign="center" o:hrstd="t" o:hr="t" fillcolor="#a0a0a0" stroked="f"/>
        </w:pict>
      </w:r>
    </w:p>
    <w:p w14:paraId="51B39006" w14:textId="77777777" w:rsidR="005B62DB" w:rsidRDefault="008F26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name: ADL (Acid Detergent Lignin)</w:t>
      </w:r>
    </w:p>
    <w:p w14:paraId="70A92093" w14:textId="30494325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No: Msp1035</w:t>
      </w:r>
    </w:p>
    <w:p w14:paraId="2353A4E9" w14:textId="77777777" w:rsidR="005B62DB" w:rsidRDefault="00312C8F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5AD87CD8">
          <v:rect id="_x0000_i1026" style="width:0;height:1.5pt" o:hralign="center" o:hrstd="t" o:hr="t" fillcolor="#a0a0a0" stroked="f"/>
        </w:pict>
      </w:r>
    </w:p>
    <w:p w14:paraId="5AEA3BB6" w14:textId="77777777" w:rsidR="005B62DB" w:rsidRDefault="008F26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Method of analysis / Principle / Main instrument</w:t>
      </w:r>
    </w:p>
    <w:p w14:paraId="67019061" w14:textId="35836AB1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ADL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etergent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ignin) is defined as the residue after extraction with a boiling acid acetyltrimethyl ammonium bromide solution, followed by extraction with 72% sulfuric acid. In practice, this is done by first having the samples undergo an ADF procedure (Acid Detergent Fiber-ARB 1036). The samples are then extracted into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="000C3B4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3 hours with regular stirring, before finally rinsing the samples well and ashing them in order to correct for inorganic material.</w:t>
      </w:r>
    </w:p>
    <w:p w14:paraId="420CBC38" w14:textId="77777777" w:rsidR="005B62DB" w:rsidRDefault="005B62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D8828" w14:textId="382BCD8F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instrument: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9618B">
        <w:rPr>
          <w:rFonts w:ascii="Times New Roman" w:eastAsia="Times New Roman" w:hAnsi="Times New Roman" w:cs="Times New Roman"/>
          <w:sz w:val="24"/>
          <w:szCs w:val="24"/>
        </w:rPr>
        <w:t>nkom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Fiber Analyzer</w:t>
      </w:r>
    </w:p>
    <w:p w14:paraId="1F7D623D" w14:textId="77777777" w:rsidR="005B62DB" w:rsidRDefault="005B62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E93CE" w14:textId="77777777" w:rsidR="005B62DB" w:rsidRDefault="008F26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Reference and any modifications</w:t>
      </w:r>
    </w:p>
    <w:p w14:paraId="1DE910EB" w14:textId="771FB691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Determining Acid Detergent Lignin in Beakers, 2016, Method 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9618B">
        <w:rPr>
          <w:rFonts w:ascii="Times New Roman" w:eastAsia="Times New Roman" w:hAnsi="Times New Roman" w:cs="Times New Roman"/>
          <w:sz w:val="24"/>
          <w:szCs w:val="24"/>
        </w:rPr>
        <w:t>nkom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Technology)</w:t>
      </w:r>
    </w:p>
    <w:p w14:paraId="16ABE22C" w14:textId="5B107173" w:rsidR="009D0572" w:rsidRPr="009D0572" w:rsidRDefault="009D057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2A22FC" w14:textId="250EE74E" w:rsidR="009D0572" w:rsidRPr="009D0572" w:rsidRDefault="00312C8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6" w:history="1">
        <w:r w:rsidR="009D0572" w:rsidRPr="009D0572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https://www.ankom.com/analytical-methods-support/fiber-analyzer-a200</w:t>
        </w:r>
      </w:hyperlink>
    </w:p>
    <w:p w14:paraId="113ABB00" w14:textId="77777777" w:rsidR="005B62DB" w:rsidRDefault="005B62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4A840" w14:textId="5923D538" w:rsidR="005B62DB" w:rsidRDefault="008F26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Requirements for grinding and storage </w:t>
      </w:r>
    </w:p>
    <w:p w14:paraId="3A574A09" w14:textId="4772BF4D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639307"/>
      <w:bookmarkStart w:id="1" w:name="_Hlk57639638"/>
      <w:r>
        <w:rPr>
          <w:rFonts w:ascii="Times New Roman" w:eastAsia="Times New Roman" w:hAnsi="Times New Roman" w:cs="Times New Roman"/>
          <w:sz w:val="24"/>
          <w:szCs w:val="24"/>
        </w:rPr>
        <w:t xml:space="preserve">The filter bags are made so they can </w:t>
      </w:r>
      <w:r w:rsidR="00C9618B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>hold 95% of particles larger than 30 µm.</w:t>
      </w:r>
    </w:p>
    <w:p w14:paraId="41C00A3F" w14:textId="77777777" w:rsidR="005B62DB" w:rsidRDefault="005B62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3CD1B7" w14:textId="773FCD0D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method can be used on most sample</w:t>
      </w:r>
      <w:r w:rsidR="00C9618B">
        <w:rPr>
          <w:rFonts w:ascii="Times New Roman" w:eastAsia="Times New Roman" w:hAnsi="Times New Roman" w:cs="Times New Roman"/>
          <w:sz w:val="24"/>
          <w:szCs w:val="24"/>
        </w:rPr>
        <w:t xml:space="preserve"> types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the manufacturer recommends that the particle size </w:t>
      </w:r>
      <w:r w:rsidR="00B76858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not </w:t>
      </w:r>
      <w:r w:rsidR="000C3B42">
        <w:rPr>
          <w:rFonts w:ascii="Times New Roman" w:eastAsia="Times New Roman" w:hAnsi="Times New Roman" w:cs="Times New Roman"/>
          <w:sz w:val="24"/>
          <w:szCs w:val="24"/>
          <w:u w:val="single"/>
        </w:rPr>
        <w:t>smaller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than 1 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samples</w:t>
      </w:r>
      <w:r w:rsidR="000C3B42">
        <w:rPr>
          <w:rFonts w:ascii="Times New Roman" w:eastAsia="Times New Roman" w:hAnsi="Times New Roman" w:cs="Times New Roman"/>
          <w:sz w:val="24"/>
          <w:szCs w:val="24"/>
        </w:rPr>
        <w:t xml:space="preserve"> grinded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cutting mills</w:t>
      </w:r>
      <w:r w:rsidR="00B768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not </w:t>
      </w:r>
      <w:r w:rsidR="000C3B42">
        <w:rPr>
          <w:rFonts w:ascii="Times New Roman" w:eastAsia="Times New Roman" w:hAnsi="Times New Roman" w:cs="Times New Roman"/>
          <w:sz w:val="24"/>
          <w:szCs w:val="24"/>
          <w:u w:val="single"/>
        </w:rPr>
        <w:t>smaller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than 2 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samples </w:t>
      </w:r>
      <w:r w:rsidR="000C3B42">
        <w:rPr>
          <w:rFonts w:ascii="Times New Roman" w:eastAsia="Times New Roman" w:hAnsi="Times New Roman" w:cs="Times New Roman"/>
          <w:sz w:val="24"/>
          <w:szCs w:val="24"/>
        </w:rPr>
        <w:t>grinded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0C3B42">
        <w:rPr>
          <w:rFonts w:ascii="Times New Roman" w:eastAsia="Times New Roman" w:hAnsi="Times New Roman" w:cs="Times New Roman"/>
          <w:sz w:val="24"/>
          <w:szCs w:val="24"/>
        </w:rPr>
        <w:t>grinding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mills</w:t>
      </w:r>
      <w:r w:rsidR="00C9618B">
        <w:rPr>
          <w:rFonts w:ascii="Times New Roman" w:eastAsia="Times New Roman" w:hAnsi="Times New Roman" w:cs="Times New Roman"/>
          <w:sz w:val="24"/>
          <w:szCs w:val="24"/>
        </w:rPr>
        <w:t xml:space="preserve"> to guarantee good results</w:t>
      </w:r>
      <w:r>
        <w:rPr>
          <w:rFonts w:ascii="Times New Roman" w:eastAsia="Times New Roman" w:hAnsi="Times New Roman" w:cs="Times New Roman"/>
          <w:sz w:val="24"/>
          <w:szCs w:val="24"/>
        </w:rPr>
        <w:t>. Smaller particles will increase the probability of errors in the analysis results</w:t>
      </w:r>
      <w:r w:rsidR="002B6D13">
        <w:rPr>
          <w:rFonts w:ascii="Times New Roman" w:eastAsia="Times New Roman" w:hAnsi="Times New Roman" w:cs="Times New Roman"/>
          <w:sz w:val="24"/>
          <w:szCs w:val="24"/>
        </w:rPr>
        <w:t xml:space="preserve">, since they can escape through the </w:t>
      </w:r>
      <w:r w:rsidR="002B6D13" w:rsidRPr="002B6D13">
        <w:rPr>
          <w:rFonts w:ascii="Times New Roman" w:eastAsia="Times New Roman" w:hAnsi="Times New Roman" w:cs="Times New Roman"/>
          <w:sz w:val="24"/>
          <w:szCs w:val="24"/>
        </w:rPr>
        <w:t>pores in the filter bag</w:t>
      </w:r>
      <w:r w:rsidR="002B6D13">
        <w:rPr>
          <w:rFonts w:ascii="Times New Roman" w:eastAsia="Times New Roman" w:hAnsi="Times New Roman" w:cs="Times New Roman"/>
          <w:sz w:val="24"/>
          <w:szCs w:val="24"/>
        </w:rPr>
        <w:t>. This will</w:t>
      </w:r>
      <w:r w:rsidR="002B6D13" w:rsidRPr="002B6D13">
        <w:rPr>
          <w:rFonts w:ascii="Times New Roman" w:eastAsia="Times New Roman" w:hAnsi="Times New Roman" w:cs="Times New Roman"/>
          <w:sz w:val="24"/>
          <w:szCs w:val="24"/>
        </w:rPr>
        <w:t xml:space="preserve"> lead to the NDF value being underreported and NDS (Neutral Detergent Solutes) will be overestimated.</w:t>
      </w:r>
    </w:p>
    <w:bookmarkEnd w:id="0"/>
    <w:p w14:paraId="074617C0" w14:textId="77777777" w:rsidR="005B62DB" w:rsidRDefault="005B62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09D20E" w14:textId="77777777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samples must be at room temperature.</w:t>
      </w:r>
    </w:p>
    <w:bookmarkEnd w:id="1"/>
    <w:p w14:paraId="3ECC2A7E" w14:textId="77777777" w:rsidR="005B62DB" w:rsidRDefault="005B62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870196" w14:textId="77777777" w:rsidR="005B62DB" w:rsidRDefault="008F26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Contact persons</w:t>
      </w:r>
    </w:p>
    <w:p w14:paraId="0B549ADB" w14:textId="5C1A3276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Lab manager: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Hanne Kolsrud Hustoft</w:t>
      </w:r>
    </w:p>
    <w:p w14:paraId="47C58259" w14:textId="77777777" w:rsidR="005B62DB" w:rsidRPr="00C9618B" w:rsidRDefault="008F26FE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C961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>Responsible</w:t>
      </w:r>
      <w:proofErr w:type="spellEnd"/>
      <w:r w:rsidRPr="00C961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 xml:space="preserve"> for </w:t>
      </w:r>
      <w:proofErr w:type="spellStart"/>
      <w:r w:rsidRPr="00C961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>analysis</w:t>
      </w:r>
      <w:proofErr w:type="spellEnd"/>
      <w:r w:rsidRPr="00C961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>:</w:t>
      </w:r>
      <w:r w:rsidRPr="00C9618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Elin Kristoffersen / Heidi Askerud</w:t>
      </w:r>
    </w:p>
    <w:p w14:paraId="7F267269" w14:textId="77777777" w:rsidR="005B62DB" w:rsidRPr="00C9618B" w:rsidRDefault="005B62DB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1001D6F" w14:textId="77777777" w:rsidR="005B62DB" w:rsidRPr="00C9618B" w:rsidRDefault="005B62DB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7C75E564" w14:textId="77777777" w:rsidR="005B62DB" w:rsidRPr="00C9618B" w:rsidRDefault="005B62DB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1EE24C4" w14:textId="126476FF" w:rsidR="005B62DB" w:rsidRDefault="008F26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Additional literature</w:t>
      </w:r>
    </w:p>
    <w:p w14:paraId="380546C0" w14:textId="77777777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McDonald, P., Edwards, P. A., Greenhalg, J. F. D., Morgan, C. A., Animal Nutrition,</w:t>
      </w:r>
    </w:p>
    <w:p w14:paraId="3D77FB88" w14:textId="77777777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edition, Prentice Hall, Harlow, 2002</w:t>
      </w:r>
    </w:p>
    <w:p w14:paraId="3EF96AB2" w14:textId="77777777" w:rsidR="005B62DB" w:rsidRPr="00591B91" w:rsidRDefault="008F26FE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91B91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[2]</w:t>
      </w:r>
      <w:r w:rsidRPr="00591B91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591B91">
        <w:rPr>
          <w:rFonts w:ascii="Times New Roman" w:eastAsia="Times New Roman" w:hAnsi="Times New Roman" w:cs="Times New Roman"/>
          <w:sz w:val="24"/>
          <w:szCs w:val="24"/>
          <w:lang w:val="nb-NO"/>
        </w:rPr>
        <w:t>Mertens</w:t>
      </w:r>
      <w:proofErr w:type="spellEnd"/>
      <w:r w:rsidRPr="00591B91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D. R., </w:t>
      </w:r>
      <w:r w:rsidRPr="00591B91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J. AOAC. Int</w:t>
      </w:r>
      <w:r w:rsidRPr="00591B91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., </w:t>
      </w:r>
      <w:r w:rsidRPr="00591B91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2002</w:t>
      </w:r>
      <w:r w:rsidRPr="00591B91">
        <w:rPr>
          <w:rFonts w:ascii="Times New Roman" w:eastAsia="Times New Roman" w:hAnsi="Times New Roman" w:cs="Times New Roman"/>
          <w:sz w:val="24"/>
          <w:szCs w:val="24"/>
          <w:lang w:val="nb-NO"/>
        </w:rPr>
        <w:t>, 85, 1217-1240</w:t>
      </w:r>
    </w:p>
    <w:p w14:paraId="017F03C9" w14:textId="77777777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[3]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R., Fiber Analysis System (Patent), 5,370,007, December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1994</w:t>
      </w:r>
    </w:p>
    <w:p w14:paraId="00C0F6B0" w14:textId="77777777" w:rsidR="005B62DB" w:rsidRDefault="008F26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[4]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Reeves, J.B., Journal of Dairy Science, 1997, 80: 4</w:t>
      </w:r>
    </w:p>
    <w:sectPr w:rsidR="005B6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D11F" w14:textId="77777777" w:rsidR="00F83C0D" w:rsidRDefault="008F26FE">
      <w:pPr>
        <w:spacing w:line="240" w:lineRule="auto"/>
      </w:pPr>
      <w:r>
        <w:separator/>
      </w:r>
    </w:p>
  </w:endnote>
  <w:endnote w:type="continuationSeparator" w:id="0">
    <w:p w14:paraId="69654D2F" w14:textId="77777777" w:rsidR="00F83C0D" w:rsidRDefault="008F2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9F51" w14:textId="77777777" w:rsidR="00312C8F" w:rsidRDefault="0031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FD10" w14:textId="77777777" w:rsidR="005B62DB" w:rsidRDefault="005B62DB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2" w:name="_GoBack"/>
    <w:bookmarkEnd w:id="2"/>
  </w:p>
  <w:tbl>
    <w:tblPr>
      <w:tblStyle w:val="a"/>
      <w:tblW w:w="10140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907"/>
      <w:gridCol w:w="1573"/>
      <w:gridCol w:w="1215"/>
      <w:gridCol w:w="1080"/>
      <w:gridCol w:w="1093"/>
      <w:gridCol w:w="1967"/>
      <w:gridCol w:w="1305"/>
    </w:tblGrid>
    <w:tr w:rsidR="005B62DB" w14:paraId="1ED8D716" w14:textId="77777777" w:rsidTr="008F26FE">
      <w:tc>
        <w:tcPr>
          <w:tcW w:w="1907" w:type="dxa"/>
        </w:tcPr>
        <w:p w14:paraId="7C414951" w14:textId="77777777" w:rsidR="005B62D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928" w:type="dxa"/>
          <w:gridSpan w:val="5"/>
        </w:tcPr>
        <w:p w14:paraId="6FA6A7F3" w14:textId="77777777" w:rsidR="005B62DB" w:rsidRDefault="005B62D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305" w:type="dxa"/>
        </w:tcPr>
        <w:p w14:paraId="67861B79" w14:textId="77777777" w:rsidR="005B62D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5B62DB" w:rsidRPr="00C9618B" w14:paraId="1AE3192D" w14:textId="77777777" w:rsidTr="00312C8F">
      <w:tc>
        <w:tcPr>
          <w:tcW w:w="1907" w:type="dxa"/>
        </w:tcPr>
        <w:p w14:paraId="7FC03091" w14:textId="4B1AE9AC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Prepared by</w:t>
          </w:r>
        </w:p>
        <w:p w14:paraId="0B14391E" w14:textId="77777777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Elin Follaug Johnsen</w:t>
          </w:r>
        </w:p>
        <w:p w14:paraId="21DFF2EA" w14:textId="77777777" w:rsidR="005B62DB" w:rsidRPr="00C9618B" w:rsidRDefault="005B62D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1573" w:type="dxa"/>
        </w:tcPr>
        <w:p w14:paraId="2776CBA2" w14:textId="7490CFF4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 by</w:t>
          </w:r>
        </w:p>
        <w:p w14:paraId="136ECA6A" w14:textId="77777777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15" w:type="dxa"/>
        </w:tcPr>
        <w:p w14:paraId="1C57FFB4" w14:textId="77777777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Valid from</w:t>
          </w:r>
        </w:p>
        <w:p w14:paraId="76F962E5" w14:textId="77777777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06.2018</w:t>
          </w:r>
        </w:p>
      </w:tc>
      <w:tc>
        <w:tcPr>
          <w:tcW w:w="1080" w:type="dxa"/>
        </w:tcPr>
        <w:p w14:paraId="5853E878" w14:textId="77777777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Revision</w:t>
          </w:r>
        </w:p>
        <w:p w14:paraId="260A3869" w14:textId="77777777" w:rsidR="005B62DB" w:rsidRPr="00C9618B" w:rsidRDefault="005B62D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1093" w:type="dxa"/>
        </w:tcPr>
        <w:p w14:paraId="7122CE70" w14:textId="259700E0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Replaced</w:t>
          </w:r>
        </w:p>
        <w:p w14:paraId="5F5684AA" w14:textId="77777777" w:rsidR="005B62DB" w:rsidRPr="00C9618B" w:rsidRDefault="005B62D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1967" w:type="dxa"/>
        </w:tcPr>
        <w:p w14:paraId="152C4FD8" w14:textId="77777777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Document name</w:t>
          </w:r>
        </w:p>
        <w:p w14:paraId="5FFFBC07" w14:textId="5FB9D40D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Msp1035_ADL (Acid Detergent Lignin)</w:t>
          </w:r>
          <w:r w:rsidR="00312C8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_ENG</w:t>
          </w: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.docx</w:t>
          </w:r>
        </w:p>
      </w:tc>
      <w:tc>
        <w:tcPr>
          <w:tcW w:w="1305" w:type="dxa"/>
        </w:tcPr>
        <w:p w14:paraId="70DD38F9" w14:textId="77777777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Page</w:t>
          </w:r>
        </w:p>
        <w:p w14:paraId="71DF9FE4" w14:textId="77777777" w:rsidR="005B62DB" w:rsidRPr="00C9618B" w:rsidRDefault="008F26F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>PAGE</w:instrText>
          </w: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591B91" w:rsidRPr="00C9618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1</w:t>
          </w: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end"/>
          </w:r>
          <w:r w:rsidRPr="00C9618B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/2</w:t>
          </w:r>
        </w:p>
        <w:p w14:paraId="2B05DC59" w14:textId="77777777" w:rsidR="005B62DB" w:rsidRPr="00C9618B" w:rsidRDefault="005B62D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</w:tr>
  </w:tbl>
  <w:p w14:paraId="15499AD5" w14:textId="77777777" w:rsidR="005B62DB" w:rsidRPr="00C9618B" w:rsidRDefault="005B62DB">
    <w:pPr>
      <w:tabs>
        <w:tab w:val="center" w:pos="4536"/>
        <w:tab w:val="right" w:pos="9072"/>
      </w:tabs>
      <w:spacing w:line="240" w:lineRule="auto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1B59" w14:textId="77777777" w:rsidR="00312C8F" w:rsidRDefault="0031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4BEC" w14:textId="77777777" w:rsidR="00F83C0D" w:rsidRDefault="008F26FE">
      <w:pPr>
        <w:spacing w:line="240" w:lineRule="auto"/>
      </w:pPr>
      <w:r>
        <w:separator/>
      </w:r>
    </w:p>
  </w:footnote>
  <w:footnote w:type="continuationSeparator" w:id="0">
    <w:p w14:paraId="7EA6EF0D" w14:textId="77777777" w:rsidR="00F83C0D" w:rsidRDefault="008F2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17DD" w14:textId="77777777" w:rsidR="00312C8F" w:rsidRDefault="00312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6D47" w14:textId="77777777" w:rsidR="00312C8F" w:rsidRDefault="00312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EEFA" w14:textId="77777777" w:rsidR="00312C8F" w:rsidRDefault="00312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DB"/>
    <w:rsid w:val="000C3B42"/>
    <w:rsid w:val="00286CD1"/>
    <w:rsid w:val="002B6D13"/>
    <w:rsid w:val="00312C8F"/>
    <w:rsid w:val="00591B91"/>
    <w:rsid w:val="005B62DB"/>
    <w:rsid w:val="008F26FE"/>
    <w:rsid w:val="009D0572"/>
    <w:rsid w:val="00B76858"/>
    <w:rsid w:val="00C9618B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AE57C"/>
  <w15:docId w15:val="{371466C4-7574-4FA3-8D5D-92CF44BA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6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FE"/>
  </w:style>
  <w:style w:type="paragraph" w:styleId="Footer">
    <w:name w:val="footer"/>
    <w:basedOn w:val="Normal"/>
    <w:link w:val="FooterChar"/>
    <w:uiPriority w:val="99"/>
    <w:unhideWhenUsed/>
    <w:rsid w:val="008F26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FE"/>
  </w:style>
  <w:style w:type="character" w:styleId="Hyperlink">
    <w:name w:val="Hyperlink"/>
    <w:basedOn w:val="DefaultParagraphFont"/>
    <w:uiPriority w:val="99"/>
    <w:unhideWhenUsed/>
    <w:rsid w:val="009D0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kom.com/analytical-methods-support/fiber-analyzer-a20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 Follaug Johnsen</cp:lastModifiedBy>
  <cp:revision>6</cp:revision>
  <dcterms:created xsi:type="dcterms:W3CDTF">2020-11-30T12:26:00Z</dcterms:created>
  <dcterms:modified xsi:type="dcterms:W3CDTF">2020-12-01T10:56:00Z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hanne.hustoft@nmbu.no</vt:lpwstr>
  </property>
  <property fmtid="{D5CDD505-2E9C-101B-9397-08002B2CF9AE}" pid="5" name="MSIP_Label_d0484126-3486-41a9-802e-7f1e2277276c_SetDate">
    <vt:lpwstr>2020-11-30T12:47:46.7061285Z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52ab6110-76ab-46c1-8b7c-593e230e58e5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