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493919045"/>
        <w:docPartObj>
          <w:docPartGallery w:val="Cover Pages"/>
          <w:docPartUnique/>
        </w:docPartObj>
      </w:sdtPr>
      <w:sdtEndPr/>
      <w:sdtContent>
        <w:p w14:paraId="08E9BA35" w14:textId="4AF43577" w:rsidR="00D754EA" w:rsidRPr="00F727C0" w:rsidRDefault="00D754EA">
          <w:pPr>
            <w:rPr>
              <w:lang w:val="en-GB"/>
            </w:rPr>
          </w:pPr>
        </w:p>
        <w:p w14:paraId="09992FB1" w14:textId="77777777" w:rsidR="00D754EA" w:rsidRPr="00F727C0" w:rsidRDefault="00F76B79">
          <w:pPr>
            <w:rPr>
              <w:lang w:val="en-GB"/>
            </w:rPr>
          </w:pPr>
          <w:r w:rsidRPr="00760C1A">
            <w:rPr>
              <w:noProof/>
              <w:lang w:eastAsia="nb-NO"/>
            </w:rPr>
            <mc:AlternateContent>
              <mc:Choice Requires="wps">
                <w:drawing>
                  <wp:anchor distT="0" distB="0" distL="114300" distR="114300" simplePos="0" relativeHeight="251670528" behindDoc="0" locked="0" layoutInCell="1" allowOverlap="1" wp14:anchorId="3A4E0496" wp14:editId="5E12BC0B">
                    <wp:simplePos x="0" y="0"/>
                    <wp:positionH relativeFrom="margin">
                      <wp:align>center</wp:align>
                    </wp:positionH>
                    <wp:positionV relativeFrom="margin">
                      <wp:posOffset>8197850</wp:posOffset>
                    </wp:positionV>
                    <wp:extent cx="5753100" cy="146304"/>
                    <wp:effectExtent l="0" t="0" r="0" b="0"/>
                    <wp:wrapSquare wrapText="bothSides"/>
                    <wp:docPr id="128" name="Tekstboks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8F285" w14:textId="72CC3C54" w:rsidR="00BC0EFC" w:rsidRDefault="005A0B6D">
                                <w:pPr>
                                  <w:pStyle w:val="Ingenmellomrom"/>
                                  <w:rPr>
                                    <w:caps/>
                                    <w:color w:val="7F7F7F" w:themeColor="text1" w:themeTint="80"/>
                                    <w:sz w:val="18"/>
                                    <w:szCs w:val="18"/>
                                  </w:rPr>
                                </w:pPr>
                                <w:sdt>
                                  <w:sdtPr>
                                    <w:rPr>
                                      <w:caps/>
                                      <w:sz w:val="24"/>
                                      <w:szCs w:val="24"/>
                                    </w:rPr>
                                    <w:alias w:val="Firma"/>
                                    <w:tag w:val=""/>
                                    <w:id w:val="-1880927279"/>
                                    <w:dataBinding w:prefixMappings="xmlns:ns0='http://schemas.openxmlformats.org/officeDocument/2006/extended-properties' " w:xpath="/ns0:Properties[1]/ns0:Company[1]" w:storeItemID="{6668398D-A668-4E3E-A5EB-62B293D839F1}"/>
                                    <w:text/>
                                  </w:sdtPr>
                                  <w:sdtEndPr/>
                                  <w:sdtContent>
                                    <w:r w:rsidR="00BC0EFC">
                                      <w:rPr>
                                        <w:caps/>
                                        <w:sz w:val="24"/>
                                        <w:szCs w:val="24"/>
                                      </w:rPr>
                                      <w:t>Nmbu</w:t>
                                    </w:r>
                                  </w:sdtContent>
                                </w:sdt>
                                <w:r w:rsidR="00BC0EFC">
                                  <w:rPr>
                                    <w:caps/>
                                    <w:color w:val="7F7F7F" w:themeColor="text1" w:themeTint="80"/>
                                    <w:sz w:val="18"/>
                                    <w:szCs w:val="18"/>
                                  </w:rPr>
                                  <w:t> </w:t>
                                </w:r>
                              </w:p>
                              <w:p w14:paraId="20335E13" w14:textId="46D3A9E1" w:rsidR="003406BE" w:rsidRDefault="003406BE">
                                <w:pPr>
                                  <w:pStyle w:val="Ingenmellomrom"/>
                                  <w:rPr>
                                    <w:color w:val="7F7F7F" w:themeColor="text1" w:themeTint="80"/>
                                    <w:sz w:val="18"/>
                                    <w:szCs w:val="18"/>
                                  </w:rPr>
                                </w:pPr>
                                <w:r>
                                  <w:rPr>
                                    <w:caps/>
                                    <w:color w:val="7F7F7F" w:themeColor="text1" w:themeTint="80"/>
                                    <w:sz w:val="18"/>
                                    <w:szCs w:val="18"/>
                                  </w:rPr>
                                  <w:t xml:space="preserve">Updated </w:t>
                                </w:r>
                                <w:r w:rsidR="005A0B6D">
                                  <w:rPr>
                                    <w:caps/>
                                    <w:color w:val="7F7F7F" w:themeColor="text1" w:themeTint="80"/>
                                    <w:sz w:val="18"/>
                                    <w:szCs w:val="18"/>
                                  </w:rPr>
                                  <w:t>FEBRUARY</w:t>
                                </w:r>
                                <w:r>
                                  <w:rPr>
                                    <w:caps/>
                                    <w:color w:val="7F7F7F" w:themeColor="text1" w:themeTint="80"/>
                                    <w:sz w:val="18"/>
                                    <w:szCs w:val="18"/>
                                  </w:rPr>
                                  <w:t xml:space="preserve"> 20</w:t>
                                </w:r>
                                <w:r w:rsidR="005A0B6D">
                                  <w:rPr>
                                    <w:caps/>
                                    <w:color w:val="7F7F7F" w:themeColor="text1" w:themeTint="80"/>
                                    <w:sz w:val="18"/>
                                    <w:szCs w:val="18"/>
                                  </w:rPr>
                                  <w:t>22</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A4E0496" id="_x0000_t202" coordsize="21600,21600" o:spt="202" path="m,l,21600r21600,l21600,xe">
                    <v:stroke joinstyle="miter"/>
                    <v:path gradientshapeok="t" o:connecttype="rect"/>
                  </v:shapetype>
                  <v:shape id="Tekstboks 128" o:spid="_x0000_s1026" type="#_x0000_t202" style="position:absolute;margin-left:0;margin-top:645.5pt;width:453pt;height:11.5pt;z-index:251670528;visibility:visible;mso-wrap-style:square;mso-width-percent:1154;mso-height-percent:0;mso-wrap-distance-left:9pt;mso-wrap-distance-top:0;mso-wrap-distance-right:9pt;mso-wrap-distance-bottom:0;mso-position-horizontal:center;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" filled="f" stroked="f" strokeweight=".5pt">
                    <v:textbox style="mso-fit-shape-to-text:t" inset="1in,0,86.4pt,0">
                      <w:txbxContent>
                        <w:p w14:paraId="2BF8F285" w14:textId="72CC3C54" w:rsidR="00BC0EFC" w:rsidRDefault="005A0B6D">
                          <w:pPr>
                            <w:pStyle w:val="Ingenmellomrom"/>
                            <w:rPr>
                              <w:caps/>
                              <w:color w:val="7F7F7F" w:themeColor="text1" w:themeTint="80"/>
                              <w:sz w:val="18"/>
                              <w:szCs w:val="18"/>
                            </w:rPr>
                          </w:pPr>
                          <w:sdt>
                            <w:sdtPr>
                              <w:rPr>
                                <w:caps/>
                                <w:sz w:val="24"/>
                                <w:szCs w:val="24"/>
                              </w:rPr>
                              <w:alias w:val="Firma"/>
                              <w:tag w:val=""/>
                              <w:id w:val="-1880927279"/>
                              <w:dataBinding w:prefixMappings="xmlns:ns0='http://schemas.openxmlformats.org/officeDocument/2006/extended-properties' " w:xpath="/ns0:Properties[1]/ns0:Company[1]" w:storeItemID="{6668398D-A668-4E3E-A5EB-62B293D839F1}"/>
                              <w:text/>
                            </w:sdtPr>
                            <w:sdtEndPr/>
                            <w:sdtContent>
                              <w:r w:rsidR="00BC0EFC">
                                <w:rPr>
                                  <w:caps/>
                                  <w:sz w:val="24"/>
                                  <w:szCs w:val="24"/>
                                </w:rPr>
                                <w:t>Nmbu</w:t>
                              </w:r>
                            </w:sdtContent>
                          </w:sdt>
                          <w:r w:rsidR="00BC0EFC">
                            <w:rPr>
                              <w:caps/>
                              <w:color w:val="7F7F7F" w:themeColor="text1" w:themeTint="80"/>
                              <w:sz w:val="18"/>
                              <w:szCs w:val="18"/>
                            </w:rPr>
                            <w:t> </w:t>
                          </w:r>
                        </w:p>
                        <w:p w14:paraId="20335E13" w14:textId="46D3A9E1" w:rsidR="003406BE" w:rsidRDefault="003406BE">
                          <w:pPr>
                            <w:pStyle w:val="Ingenmellomrom"/>
                            <w:rPr>
                              <w:color w:val="7F7F7F" w:themeColor="text1" w:themeTint="80"/>
                              <w:sz w:val="18"/>
                              <w:szCs w:val="18"/>
                            </w:rPr>
                          </w:pPr>
                          <w:r>
                            <w:rPr>
                              <w:caps/>
                              <w:color w:val="7F7F7F" w:themeColor="text1" w:themeTint="80"/>
                              <w:sz w:val="18"/>
                              <w:szCs w:val="18"/>
                            </w:rPr>
                            <w:t xml:space="preserve">Updated </w:t>
                          </w:r>
                          <w:r w:rsidR="005A0B6D">
                            <w:rPr>
                              <w:caps/>
                              <w:color w:val="7F7F7F" w:themeColor="text1" w:themeTint="80"/>
                              <w:sz w:val="18"/>
                              <w:szCs w:val="18"/>
                            </w:rPr>
                            <w:t>FEBRUARY</w:t>
                          </w:r>
                          <w:r>
                            <w:rPr>
                              <w:caps/>
                              <w:color w:val="7F7F7F" w:themeColor="text1" w:themeTint="80"/>
                              <w:sz w:val="18"/>
                              <w:szCs w:val="18"/>
                            </w:rPr>
                            <w:t xml:space="preserve"> 20</w:t>
                          </w:r>
                          <w:r w:rsidR="005A0B6D">
                            <w:rPr>
                              <w:caps/>
                              <w:color w:val="7F7F7F" w:themeColor="text1" w:themeTint="80"/>
                              <w:sz w:val="18"/>
                              <w:szCs w:val="18"/>
                            </w:rPr>
                            <w:t>22</w:t>
                          </w:r>
                        </w:p>
                      </w:txbxContent>
                    </v:textbox>
                    <w10:wrap type="square" anchorx="margin" anchory="margin"/>
                  </v:shape>
                </w:pict>
              </mc:Fallback>
            </mc:AlternateContent>
          </w:r>
          <w:r w:rsidR="00D754EA" w:rsidRPr="00760C1A">
            <w:rPr>
              <w:noProof/>
              <w:lang w:eastAsia="nb-NO"/>
            </w:rPr>
            <mc:AlternateContent>
              <mc:Choice Requires="wpg">
                <w:drawing>
                  <wp:anchor distT="0" distB="0" distL="114300" distR="114300" simplePos="0" relativeHeight="251667456" behindDoc="1" locked="0" layoutInCell="1" allowOverlap="1" wp14:anchorId="0FC4CBC3" wp14:editId="0BC9C28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163435"/>
                    <wp:effectExtent l="0" t="0" r="0" b="0"/>
                    <wp:wrapNone/>
                    <wp:docPr id="125" name="Grup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163435"/>
                              <a:chOff x="0" y="0"/>
                              <a:chExt cx="5561330" cy="5477217"/>
                            </a:xfrm>
                          </wpg:grpSpPr>
                          <wps:wsp>
                            <wps:cNvPr id="126" name="Frihåndsform 10"/>
                            <wps:cNvSpPr>
                              <a:spLocks/>
                            </wps:cNvSpPr>
                            <wps:spPr bwMode="auto">
                              <a:xfrm>
                                <a:off x="0" y="0"/>
                                <a:ext cx="5102520" cy="5477217"/>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2EFA262D" w14:textId="77777777" w:rsidR="00BC0EFC" w:rsidRPr="0010674D" w:rsidRDefault="005A0B6D">
                                  <w:pPr>
                                    <w:rPr>
                                      <w:color w:val="FFFFFF" w:themeColor="background1"/>
                                      <w:sz w:val="72"/>
                                      <w:szCs w:val="72"/>
                                      <w:lang w:val="en-GB"/>
                                    </w:rPr>
                                  </w:pPr>
                                  <w:sdt>
                                    <w:sdtPr>
                                      <w:rPr>
                                        <w:color w:val="FFFFFF" w:themeColor="background1"/>
                                        <w:sz w:val="72"/>
                                        <w:szCs w:val="72"/>
                                        <w:lang w:val="en-GB"/>
                                      </w:rPr>
                                      <w:alias w:val="Tittel"/>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A6A8D" w:rsidRPr="0010674D">
                                        <w:rPr>
                                          <w:color w:val="FFFFFF" w:themeColor="background1"/>
                                          <w:sz w:val="72"/>
                                          <w:szCs w:val="72"/>
                                          <w:lang w:val="en-GB"/>
                                        </w:rPr>
                                        <w:t>Guideline.                       Requirements for degree</w:t>
                                      </w:r>
                                      <w:r w:rsidR="003A6A8D">
                                        <w:rPr>
                                          <w:color w:val="FFFFFF" w:themeColor="background1"/>
                                          <w:sz w:val="72"/>
                                          <w:szCs w:val="72"/>
                                          <w:lang w:val="en-GB"/>
                                        </w:rPr>
                                        <w:t>-</w:t>
                                      </w:r>
                                      <w:r w:rsidR="003A6A8D" w:rsidRPr="0010674D">
                                        <w:rPr>
                                          <w:color w:val="FFFFFF" w:themeColor="background1"/>
                                          <w:sz w:val="72"/>
                                          <w:szCs w:val="72"/>
                                          <w:lang w:val="en-GB"/>
                                        </w:rPr>
                                        <w:t>granting programmes of study at NMBU</w:t>
                                      </w:r>
                                    </w:sdtContent>
                                  </w:sdt>
                                </w:p>
                              </w:txbxContent>
                            </wps:txbx>
                            <wps:bodyPr rot="0" vert="horz" wrap="square" lIns="914400" tIns="1097280" rIns="1097280" bIns="1097280" anchor="b" anchorCtr="0" upright="1">
                              <a:noAutofit/>
                            </wps:bodyPr>
                          </wps:wsp>
                          <wps:wsp>
                            <wps:cNvPr id="127" name="Frihånds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FC4CBC3" id="Gruppe 125" o:spid="_x0000_s1028" style="position:absolute;margin-left:0;margin-top:0;width:540pt;height:564.05pt;z-index:-251649024;mso-width-percent:1154;mso-height-percent:670;mso-top-percent:45;mso-position-horizontal:center;mso-position-horizontal-relative:margin;mso-position-vertical-relative:page;mso-width-percent:1154;mso-height-percent:670;mso-top-percent:45;mso-width-relative:margin" coordsize="55613,5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">
                    <o:lock v:ext="edit" aspectratio="t"/>
                    <v:shape id="Frihåndsform 10" o:spid="_x0000_s1029" style="position:absolute;width:51025;height:54772;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5039040;800812,5203356;5102520,5039040;5102520,4827776;5102520,0;0,0" o:connectangles="0,0,0,0,0,0,0" textboxrect="0,0,720,700"/>
                      <v:textbox inset="1in,86.4pt,86.4pt,86.4pt">
                        <w:txbxContent>
                          <w:p w14:paraId="2EFA262D" w14:textId="77777777" w:rsidR="00BC0EFC" w:rsidRPr="0010674D" w:rsidRDefault="003A6A8D">
                            <w:pPr>
                              <w:rPr>
                                <w:color w:val="FFFFFF" w:themeColor="background1"/>
                                <w:sz w:val="72"/>
                                <w:szCs w:val="72"/>
                                <w:lang w:val="en-GB"/>
                              </w:rPr>
                            </w:pPr>
                            <w:sdt>
                              <w:sdtPr>
                                <w:rPr>
                                  <w:color w:val="FFFFFF" w:themeColor="background1"/>
                                  <w:sz w:val="72"/>
                                  <w:szCs w:val="72"/>
                                  <w:lang w:val="en-GB"/>
                                </w:rPr>
                                <w:alias w:val="Tittel"/>
                                <w:tag w:val=""/>
                                <w:id w:val="-554696155"/>
                                <w:dataBinding w:prefixMappings="xmlns:ns0='http://purl.org/dc/elements/1.1/' xmlns:ns1='http://schemas.openxmlformats.org/package/2006/metadata/core-properties' " w:xpath="/ns1:coreProperties[1]/ns0:title[1]" w:storeItemID="{6C3C8BC8-F283-45AE-878A-BAB7291924A1}"/>
                                <w:text/>
                              </w:sdtPr>
                              <w:sdtContent>
                                <w:r w:rsidRPr="0010674D">
                                  <w:rPr>
                                    <w:color w:val="FFFFFF" w:themeColor="background1"/>
                                    <w:sz w:val="72"/>
                                    <w:szCs w:val="72"/>
                                    <w:lang w:val="en-GB"/>
                                  </w:rPr>
                                  <w:t>Guideline.                       Requirements for degree</w:t>
                                </w:r>
                                <w:r>
                                  <w:rPr>
                                    <w:color w:val="FFFFFF" w:themeColor="background1"/>
                                    <w:sz w:val="72"/>
                                    <w:szCs w:val="72"/>
                                    <w:lang w:val="en-GB"/>
                                  </w:rPr>
                                  <w:t>-</w:t>
                                </w:r>
                                <w:r w:rsidRPr="0010674D">
                                  <w:rPr>
                                    <w:color w:val="FFFFFF" w:themeColor="background1"/>
                                    <w:sz w:val="72"/>
                                    <w:szCs w:val="72"/>
                                    <w:lang w:val="en-GB"/>
                                  </w:rPr>
                                  <w:t>granting programmes of study at NMBU</w:t>
                                </w:r>
                              </w:sdtContent>
                            </w:sdt>
                          </w:p>
                        </w:txbxContent>
                      </v:textbox>
                    </v:shape>
                    <v:shape id="Frihåndsform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D754EA" w:rsidRPr="00760C1A">
            <w:rPr>
              <w:noProof/>
              <w:lang w:eastAsia="nb-NO"/>
            </w:rPr>
            <mc:AlternateContent>
              <mc:Choice Requires="wps">
                <w:drawing>
                  <wp:anchor distT="0" distB="0" distL="114300" distR="114300" simplePos="0" relativeHeight="251669504" behindDoc="0" locked="0" layoutInCell="1" allowOverlap="1" wp14:anchorId="56392C01" wp14:editId="6A5A1693">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kstboks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Undertittel"/>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41697171" w14:textId="77777777" w:rsidR="00BC0EFC" w:rsidRPr="002C0CC1" w:rsidRDefault="00BC0EFC">
                                    <w:pPr>
                                      <w:pStyle w:val="Ingenmellomrom"/>
                                      <w:spacing w:before="40" w:after="40"/>
                                      <w:rPr>
                                        <w:caps/>
                                        <w:color w:val="5B9BD5" w:themeColor="accent1"/>
                                        <w:sz w:val="28"/>
                                        <w:szCs w:val="28"/>
                                        <w:lang w:val="en-US"/>
                                      </w:rPr>
                                    </w:pPr>
                                    <w:r w:rsidRPr="002C0CC1">
                                      <w:rPr>
                                        <w:caps/>
                                        <w:color w:val="5B9BD5" w:themeColor="accent1"/>
                                        <w:sz w:val="28"/>
                                        <w:szCs w:val="28"/>
                                        <w:lang w:val="en-US"/>
                                      </w:rPr>
                                      <w:t xml:space="preserve">     </w:t>
                                    </w:r>
                                  </w:p>
                                </w:sdtContent>
                              </w:sdt>
                              <w:p w14:paraId="0531CFE6" w14:textId="77777777" w:rsidR="00BC0EFC" w:rsidRPr="002C0CC1" w:rsidRDefault="005A0B6D">
                                <w:pPr>
                                  <w:pStyle w:val="Ingenmellomrom"/>
                                  <w:spacing w:before="40" w:after="40"/>
                                  <w:rPr>
                                    <w:caps/>
                                    <w:sz w:val="24"/>
                                    <w:szCs w:val="24"/>
                                    <w:lang w:val="en-US"/>
                                  </w:rPr>
                                </w:pPr>
                                <w:sdt>
                                  <w:sdtPr>
                                    <w:rPr>
                                      <w:caps/>
                                      <w:sz w:val="24"/>
                                      <w:szCs w:val="24"/>
                                      <w:lang w:val="en-US"/>
                                    </w:rPr>
                                    <w:alias w:val="Forfatter"/>
                                    <w:tag w:val=""/>
                                    <w:id w:val="-954487662"/>
                                    <w:dataBinding w:prefixMappings="xmlns:ns0='http://purl.org/dc/elements/1.1/' xmlns:ns1='http://schemas.openxmlformats.org/package/2006/metadata/core-properties' " w:xpath="/ns1:coreProperties[1]/ns0:creator[1]" w:storeItemID="{6C3C8BC8-F283-45AE-878A-BAB7291924A1}"/>
                                    <w:text/>
                                  </w:sdtPr>
                                  <w:sdtEndPr/>
                                  <w:sdtContent>
                                    <w:r w:rsidR="00BC0EFC">
                                      <w:rPr>
                                        <w:caps/>
                                        <w:sz w:val="24"/>
                                        <w:szCs w:val="24"/>
                                        <w:lang w:val="en-US"/>
                                      </w:rPr>
                                      <w:t>DEPARTMENT OF ACADEMIC AFFAIRS</w:t>
                                    </w:r>
                                  </w:sdtContent>
                                </w:sdt>
                                <w:r w:rsidR="00BC0EFC" w:rsidRPr="002C0CC1">
                                  <w:rPr>
                                    <w:caps/>
                                    <w:sz w:val="24"/>
                                    <w:szCs w:val="24"/>
                                    <w:lang w:val="en-US"/>
                                  </w:rPr>
                                  <w:t xml:space="preserve">, </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56392C01" id="Tekstboks 129" o:spid="_x0000_s1031" type="#_x0000_t202" style="position:absolute;margin-left:0;margin-top:0;width:453pt;height:38.15pt;z-index:25166950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" filled="f" stroked="f" strokeweight=".5pt">
                    <v:textbox style="mso-fit-shape-to-text:t" inset="1in,0,86.4pt,0">
                      <w:txbxContent>
                        <w:sdt>
                          <w:sdtPr>
                            <w:rPr>
                              <w:caps/>
                              <w:color w:val="5B9BD5" w:themeColor="accent1"/>
                              <w:sz w:val="28"/>
                              <w:szCs w:val="28"/>
                            </w:rPr>
                            <w:alias w:val="Undertittel"/>
                            <w:tag w:val=""/>
                            <w:id w:val="-1452929454"/>
                            <w:showingPlcHdr/>
                            <w:dataBinding w:prefixMappings="xmlns:ns0='http://purl.org/dc/elements/1.1/' xmlns:ns1='http://schemas.openxmlformats.org/package/2006/metadata/core-properties' " w:xpath="/ns1:coreProperties[1]/ns0:subject[1]" w:storeItemID="{6C3C8BC8-F283-45AE-878A-BAB7291924A1}"/>
                            <w:text/>
                          </w:sdtPr>
                          <w:sdtContent>
                            <w:p w14:paraId="41697171" w14:textId="77777777" w:rsidR="00BC0EFC" w:rsidRPr="002C0CC1" w:rsidRDefault="00BC0EFC">
                              <w:pPr>
                                <w:pStyle w:val="NoSpacing"/>
                                <w:spacing w:before="40" w:after="40"/>
                                <w:rPr>
                                  <w:caps/>
                                  <w:color w:val="5B9BD5" w:themeColor="accent1"/>
                                  <w:sz w:val="28"/>
                                  <w:szCs w:val="28"/>
                                  <w:lang w:val="en-US"/>
                                </w:rPr>
                              </w:pPr>
                              <w:r w:rsidRPr="002C0CC1">
                                <w:rPr>
                                  <w:caps/>
                                  <w:color w:val="5B9BD5" w:themeColor="accent1"/>
                                  <w:sz w:val="28"/>
                                  <w:szCs w:val="28"/>
                                  <w:lang w:val="en-US"/>
                                </w:rPr>
                                <w:t xml:space="preserve">     </w:t>
                              </w:r>
                            </w:p>
                          </w:sdtContent>
                        </w:sdt>
                        <w:p w14:paraId="0531CFE6" w14:textId="77777777" w:rsidR="00BC0EFC" w:rsidRPr="002C0CC1" w:rsidRDefault="00BC0EFC">
                          <w:pPr>
                            <w:pStyle w:val="NoSpacing"/>
                            <w:spacing w:before="40" w:after="40"/>
                            <w:rPr>
                              <w:caps/>
                              <w:sz w:val="24"/>
                              <w:szCs w:val="24"/>
                              <w:lang w:val="en-US"/>
                            </w:rPr>
                          </w:pPr>
                          <w:sdt>
                            <w:sdtPr>
                              <w:rPr>
                                <w:caps/>
                                <w:sz w:val="24"/>
                                <w:szCs w:val="24"/>
                                <w:lang w:val="en-US"/>
                              </w:rPr>
                              <w:alias w:val="Forfatter"/>
                              <w:tag w:val=""/>
                              <w:id w:val="-954487662"/>
                              <w:dataBinding w:prefixMappings="xmlns:ns0='http://purl.org/dc/elements/1.1/' xmlns:ns1='http://schemas.openxmlformats.org/package/2006/metadata/core-properties' " w:xpath="/ns1:coreProperties[1]/ns0:creator[1]" w:storeItemID="{6C3C8BC8-F283-45AE-878A-BAB7291924A1}"/>
                              <w:text/>
                            </w:sdtPr>
                            <w:sdtContent>
                              <w:r>
                                <w:rPr>
                                  <w:caps/>
                                  <w:sz w:val="24"/>
                                  <w:szCs w:val="24"/>
                                  <w:lang w:val="en-US"/>
                                </w:rPr>
                                <w:t>DEPARTMENT OF ACADEMIC AFFAIRS</w:t>
                              </w:r>
                            </w:sdtContent>
                          </w:sdt>
                          <w:r w:rsidRPr="002C0CC1">
                            <w:rPr>
                              <w:caps/>
                              <w:sz w:val="24"/>
                              <w:szCs w:val="24"/>
                              <w:lang w:val="en-US"/>
                            </w:rPr>
                            <w:t xml:space="preserve">, </w:t>
                          </w:r>
                        </w:p>
                      </w:txbxContent>
                    </v:textbox>
                    <w10:wrap type="square" anchorx="page" anchory="page"/>
                  </v:shape>
                </w:pict>
              </mc:Fallback>
            </mc:AlternateContent>
          </w:r>
          <w:r w:rsidR="00D754EA" w:rsidRPr="00F727C0">
            <w:rPr>
              <w:lang w:val="en-GB"/>
            </w:rPr>
            <w:br w:type="page"/>
          </w:r>
        </w:p>
      </w:sdtContent>
    </w:sdt>
    <w:p w14:paraId="54C741C3" w14:textId="77777777" w:rsidR="002B4DAC" w:rsidRPr="00F727C0" w:rsidRDefault="002B4DAC" w:rsidP="00C60518">
      <w:pPr>
        <w:rPr>
          <w:lang w:val="en-GB"/>
        </w:rPr>
      </w:pPr>
    </w:p>
    <w:p w14:paraId="7B32B2F9" w14:textId="77777777" w:rsidR="002B4DAC" w:rsidRPr="00CC4D01" w:rsidRDefault="002B4DAC" w:rsidP="00C60518">
      <w:pPr>
        <w:rPr>
          <w:lang w:val="en-GB"/>
        </w:rPr>
      </w:pPr>
    </w:p>
    <w:p w14:paraId="6308F231" w14:textId="77777777" w:rsidR="00C60518" w:rsidRPr="00F727C0" w:rsidRDefault="00C60518" w:rsidP="00C60518">
      <w:pPr>
        <w:rPr>
          <w:lang w:val="en-GB"/>
        </w:rPr>
      </w:pPr>
      <w:r w:rsidRPr="00760C1A">
        <w:rPr>
          <w:noProof/>
          <w:lang w:eastAsia="nb-NO"/>
        </w:rPr>
        <mc:AlternateContent>
          <mc:Choice Requires="wps">
            <w:drawing>
              <wp:anchor distT="45720" distB="45720" distL="114300" distR="114300" simplePos="0" relativeHeight="251665408" behindDoc="0" locked="0" layoutInCell="1" allowOverlap="1" wp14:anchorId="7DA3A314" wp14:editId="09B43C51">
                <wp:simplePos x="990600" y="1847850"/>
                <wp:positionH relativeFrom="margin">
                  <wp:align>left</wp:align>
                </wp:positionH>
                <wp:positionV relativeFrom="margin">
                  <wp:align>top</wp:align>
                </wp:positionV>
                <wp:extent cx="5574030" cy="1404620"/>
                <wp:effectExtent l="0" t="0" r="26670" b="2794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1404620"/>
                        </a:xfrm>
                        <a:prstGeom prst="rect">
                          <a:avLst/>
                        </a:prstGeom>
                        <a:solidFill>
                          <a:srgbClr val="FFFFFF"/>
                        </a:solidFill>
                        <a:ln w="9525">
                          <a:solidFill>
                            <a:srgbClr val="000000"/>
                          </a:solidFill>
                          <a:miter lim="800000"/>
                          <a:headEnd/>
                          <a:tailEnd/>
                        </a:ln>
                      </wps:spPr>
                      <wps:txbx>
                        <w:txbxContent>
                          <w:p w14:paraId="674F5C51" w14:textId="22A55F35" w:rsidR="00BC0EFC" w:rsidRPr="00864330" w:rsidRDefault="00BC0EFC" w:rsidP="0010674D">
                            <w:pPr>
                              <w:rPr>
                                <w:lang w:val="en-GB"/>
                              </w:rPr>
                            </w:pPr>
                            <w:r w:rsidRPr="00864330">
                              <w:rPr>
                                <w:lang w:val="en-GB"/>
                              </w:rPr>
                              <w:t>NMBU's programmes of study shall maintain a high academic and pedagogical level and help NMBU fulfil its social mission and its own strategic plans</w:t>
                            </w:r>
                            <w:r w:rsidR="003406BE">
                              <w:rPr>
                                <w:lang w:val="en-GB"/>
                              </w:rPr>
                              <w:t xml:space="preserve"> and goals</w:t>
                            </w:r>
                            <w:r w:rsidRPr="00864330">
                              <w:rPr>
                                <w:lang w:val="en-GB"/>
                              </w:rPr>
                              <w:t xml:space="preserve">. The programme shall fulfil all applicable Norwegian laws, </w:t>
                            </w:r>
                            <w:proofErr w:type="gramStart"/>
                            <w:r w:rsidRPr="00864330">
                              <w:rPr>
                                <w:lang w:val="en-GB"/>
                              </w:rPr>
                              <w:t>regulations</w:t>
                            </w:r>
                            <w:proofErr w:type="gramEnd"/>
                            <w:r w:rsidRPr="00864330">
                              <w:rPr>
                                <w:lang w:val="en-GB"/>
                              </w:rPr>
                              <w:t xml:space="preserve"> and frameworks and NMBU's regulations</w:t>
                            </w:r>
                            <w:r w:rsidR="003406BE">
                              <w:rPr>
                                <w:lang w:val="en-GB"/>
                              </w:rPr>
                              <w:t>.</w:t>
                            </w:r>
                          </w:p>
                          <w:p w14:paraId="6A958091" w14:textId="77777777" w:rsidR="00BC0EFC" w:rsidRPr="00864330" w:rsidRDefault="00BC0EFC" w:rsidP="0010674D">
                            <w:pPr>
                              <w:rPr>
                                <w:lang w:val="en-GB"/>
                              </w:rPr>
                            </w:pPr>
                          </w:p>
                          <w:p w14:paraId="04721F29" w14:textId="77777777" w:rsidR="00BC0EFC" w:rsidRPr="00864330" w:rsidRDefault="00BC0EFC" w:rsidP="0010674D">
                            <w:pPr>
                              <w:rPr>
                                <w:b/>
                                <w:sz w:val="24"/>
                                <w:szCs w:val="24"/>
                                <w:u w:val="single"/>
                                <w:lang w:val="en-GB"/>
                              </w:rPr>
                            </w:pPr>
                            <w:r w:rsidRPr="00864330">
                              <w:rPr>
                                <w:b/>
                                <w:sz w:val="24"/>
                                <w:szCs w:val="24"/>
                                <w:u w:val="single"/>
                                <w:lang w:val="en-GB"/>
                              </w:rPr>
                              <w:t>About the use of this guideline:</w:t>
                            </w:r>
                          </w:p>
                          <w:p w14:paraId="29220B43" w14:textId="77777777" w:rsidR="00BC0EFC" w:rsidRPr="00864330" w:rsidRDefault="00BC0EFC" w:rsidP="0010674D">
                            <w:pPr>
                              <w:rPr>
                                <w:lang w:val="en-GB"/>
                              </w:rPr>
                            </w:pPr>
                            <w:r w:rsidRPr="00864330">
                              <w:rPr>
                                <w:lang w:val="en-GB"/>
                              </w:rPr>
                              <w:t>The requirements</w:t>
                            </w:r>
                            <w:r>
                              <w:rPr>
                                <w:lang w:val="en-GB"/>
                              </w:rPr>
                              <w:t xml:space="preserve"> for</w:t>
                            </w:r>
                            <w:r w:rsidRPr="00864330">
                              <w:rPr>
                                <w:lang w:val="en-GB"/>
                              </w:rPr>
                              <w:t xml:space="preserve"> degree-granting programmes of study apply to all degree-granting programmes at NMBU. Both new and existing studies. The criteria are based on NOKUT's Academic Supervision Regulations, other national </w:t>
                            </w:r>
                            <w:proofErr w:type="gramStart"/>
                            <w:r w:rsidRPr="00864330">
                              <w:rPr>
                                <w:lang w:val="en-GB"/>
                              </w:rPr>
                              <w:t>laws</w:t>
                            </w:r>
                            <w:proofErr w:type="gramEnd"/>
                            <w:r w:rsidRPr="00864330">
                              <w:rPr>
                                <w:lang w:val="en-GB"/>
                              </w:rPr>
                              <w:t xml:space="preserve"> and regulations, NMBU's education-related regulations and institutional requirements and guidelines found in strategies and plans.</w:t>
                            </w:r>
                          </w:p>
                          <w:p w14:paraId="1A16D8FE" w14:textId="24D49B62" w:rsidR="00BC0EFC" w:rsidRDefault="00BC0EFC" w:rsidP="00C40672">
                            <w:pPr>
                              <w:pStyle w:val="Listeavsnitt"/>
                              <w:numPr>
                                <w:ilvl w:val="0"/>
                                <w:numId w:val="8"/>
                              </w:numPr>
                              <w:rPr>
                                <w:rFonts w:asciiTheme="minorHAnsi" w:eastAsiaTheme="minorHAnsi" w:hAnsiTheme="minorHAnsi" w:cstheme="minorBidi"/>
                                <w:sz w:val="22"/>
                                <w:szCs w:val="22"/>
                                <w:lang w:val="en-GB" w:eastAsia="en-US"/>
                              </w:rPr>
                            </w:pPr>
                            <w:r w:rsidRPr="002C0CC1">
                              <w:rPr>
                                <w:rFonts w:asciiTheme="minorHAnsi" w:eastAsiaTheme="minorHAnsi" w:hAnsiTheme="minorHAnsi" w:cstheme="minorBidi"/>
                                <w:sz w:val="22"/>
                                <w:szCs w:val="22"/>
                                <w:u w:val="single"/>
                                <w:lang w:val="en-GB" w:eastAsia="en-US"/>
                              </w:rPr>
                              <w:t>Application for approval of new degree-granting programme of study</w:t>
                            </w:r>
                            <w:r>
                              <w:rPr>
                                <w:rFonts w:asciiTheme="minorHAnsi" w:eastAsiaTheme="minorHAnsi" w:hAnsiTheme="minorHAnsi" w:cstheme="minorBidi"/>
                                <w:sz w:val="22"/>
                                <w:szCs w:val="22"/>
                                <w:u w:val="single"/>
                                <w:lang w:val="en-GB" w:eastAsia="en-US"/>
                              </w:rPr>
                              <w:t>:</w:t>
                            </w:r>
                            <w:r w:rsidRPr="002C0CC1">
                              <w:rPr>
                                <w:rFonts w:asciiTheme="minorHAnsi" w:eastAsiaTheme="minorHAnsi" w:hAnsiTheme="minorHAnsi" w:cstheme="minorBidi"/>
                                <w:sz w:val="22"/>
                                <w:szCs w:val="22"/>
                                <w:u w:val="single"/>
                                <w:lang w:val="en-GB" w:eastAsia="en-US"/>
                              </w:rPr>
                              <w:br/>
                            </w:r>
                            <w:r w:rsidRPr="002C0CC1">
                              <w:rPr>
                                <w:rFonts w:asciiTheme="minorHAnsi" w:eastAsiaTheme="minorHAnsi" w:hAnsiTheme="minorHAnsi" w:cstheme="minorBidi"/>
                                <w:sz w:val="22"/>
                                <w:szCs w:val="22"/>
                                <w:lang w:val="en-GB" w:eastAsia="en-US"/>
                              </w:rPr>
                              <w:t>T</w:t>
                            </w:r>
                            <w:r w:rsidRPr="00EC7A03">
                              <w:rPr>
                                <w:rFonts w:asciiTheme="minorHAnsi" w:eastAsiaTheme="minorHAnsi" w:hAnsiTheme="minorHAnsi" w:cstheme="minorBidi"/>
                                <w:sz w:val="22"/>
                                <w:szCs w:val="22"/>
                                <w:lang w:val="en-GB" w:eastAsia="en-US"/>
                              </w:rPr>
                              <w:t xml:space="preserve">he application must include an evaluation of all the areas listed in this document. </w:t>
                            </w:r>
                            <w:r>
                              <w:rPr>
                                <w:rFonts w:asciiTheme="minorHAnsi" w:eastAsiaTheme="minorHAnsi" w:hAnsiTheme="minorHAnsi" w:cstheme="minorBidi"/>
                                <w:sz w:val="22"/>
                                <w:szCs w:val="22"/>
                                <w:lang w:val="en-GB" w:eastAsia="en-US"/>
                              </w:rPr>
                              <w:br/>
                            </w:r>
                            <w:r w:rsidRPr="00EC7A03">
                              <w:rPr>
                                <w:rFonts w:asciiTheme="minorHAnsi" w:eastAsiaTheme="minorHAnsi" w:hAnsiTheme="minorHAnsi" w:cstheme="minorBidi"/>
                                <w:sz w:val="22"/>
                                <w:szCs w:val="22"/>
                                <w:lang w:val="en-GB" w:eastAsia="en-US"/>
                              </w:rPr>
                              <w:t xml:space="preserve">The faculty </w:t>
                            </w:r>
                            <w:r>
                              <w:rPr>
                                <w:rFonts w:asciiTheme="minorHAnsi" w:eastAsiaTheme="minorHAnsi" w:hAnsiTheme="minorHAnsi" w:cstheme="minorBidi"/>
                                <w:sz w:val="22"/>
                                <w:szCs w:val="22"/>
                                <w:lang w:val="en-GB" w:eastAsia="en-US"/>
                              </w:rPr>
                              <w:t>assess</w:t>
                            </w:r>
                            <w:r w:rsidRPr="00EC7A03">
                              <w:rPr>
                                <w:rFonts w:asciiTheme="minorHAnsi" w:eastAsiaTheme="minorHAnsi" w:hAnsiTheme="minorHAnsi" w:cstheme="minorBidi"/>
                                <w:sz w:val="22"/>
                                <w:szCs w:val="22"/>
                                <w:lang w:val="en-GB" w:eastAsia="en-US"/>
                              </w:rPr>
                              <w:t xml:space="preserve"> whether the criterion </w:t>
                            </w:r>
                            <w:proofErr w:type="gramStart"/>
                            <w:r>
                              <w:rPr>
                                <w:rFonts w:asciiTheme="minorHAnsi" w:eastAsiaTheme="minorHAnsi" w:hAnsiTheme="minorHAnsi" w:cstheme="minorBidi"/>
                                <w:sz w:val="22"/>
                                <w:szCs w:val="22"/>
                                <w:lang w:val="en-GB" w:eastAsia="en-US"/>
                              </w:rPr>
                              <w:t>are</w:t>
                            </w:r>
                            <w:proofErr w:type="gramEnd"/>
                            <w:r>
                              <w:rPr>
                                <w:rFonts w:asciiTheme="minorHAnsi" w:eastAsiaTheme="minorHAnsi" w:hAnsiTheme="minorHAnsi" w:cstheme="minorBidi"/>
                                <w:sz w:val="22"/>
                                <w:szCs w:val="22"/>
                                <w:lang w:val="en-GB" w:eastAsia="en-US"/>
                              </w:rPr>
                              <w:t xml:space="preserve"> </w:t>
                            </w:r>
                            <w:r w:rsidRPr="00EC7A03">
                              <w:rPr>
                                <w:rFonts w:asciiTheme="minorHAnsi" w:eastAsiaTheme="minorHAnsi" w:hAnsiTheme="minorHAnsi" w:cstheme="minorBidi"/>
                                <w:sz w:val="22"/>
                                <w:szCs w:val="22"/>
                                <w:lang w:val="en-GB" w:eastAsia="en-US"/>
                              </w:rPr>
                              <w:t>fulfilled</w:t>
                            </w:r>
                            <w:r>
                              <w:rPr>
                                <w:rFonts w:asciiTheme="minorHAnsi" w:eastAsiaTheme="minorHAnsi" w:hAnsiTheme="minorHAnsi" w:cstheme="minorBidi"/>
                                <w:sz w:val="22"/>
                                <w:szCs w:val="22"/>
                                <w:lang w:val="en-GB" w:eastAsia="en-US"/>
                              </w:rPr>
                              <w:t xml:space="preserve"> for all areas</w:t>
                            </w:r>
                            <w:r w:rsidRPr="00EC7A03">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t xml:space="preserve"> I</w:t>
                            </w:r>
                            <w:r w:rsidRPr="00EC7A03">
                              <w:rPr>
                                <w:rFonts w:asciiTheme="minorHAnsi" w:eastAsiaTheme="minorHAnsi" w:hAnsiTheme="minorHAnsi" w:cstheme="minorBidi"/>
                                <w:sz w:val="22"/>
                                <w:szCs w:val="22"/>
                                <w:lang w:val="en-GB" w:eastAsia="en-US"/>
                              </w:rPr>
                              <w:t xml:space="preserve">f there are areas in need of further development and improvement, plans for this work shall be prepared. </w:t>
                            </w:r>
                            <w:r>
                              <w:rPr>
                                <w:rFonts w:asciiTheme="minorHAnsi" w:eastAsiaTheme="minorHAnsi" w:hAnsiTheme="minorHAnsi" w:cstheme="minorBidi"/>
                                <w:sz w:val="22"/>
                                <w:szCs w:val="22"/>
                                <w:lang w:val="en-GB" w:eastAsia="en-US"/>
                              </w:rPr>
                              <w:t>T</w:t>
                            </w:r>
                            <w:r w:rsidRPr="00EC7A03">
                              <w:rPr>
                                <w:rFonts w:asciiTheme="minorHAnsi" w:eastAsiaTheme="minorHAnsi" w:hAnsiTheme="minorHAnsi" w:cstheme="minorBidi"/>
                                <w:sz w:val="22"/>
                                <w:szCs w:val="22"/>
                                <w:lang w:val="en-GB" w:eastAsia="en-US"/>
                              </w:rPr>
                              <w:t>he application must describe these assessments and any plans for further development and improvements.</w:t>
                            </w:r>
                            <w:r>
                              <w:rPr>
                                <w:rFonts w:asciiTheme="minorHAnsi" w:eastAsiaTheme="minorHAnsi" w:hAnsiTheme="minorHAnsi" w:cstheme="minorBidi"/>
                                <w:sz w:val="22"/>
                                <w:szCs w:val="22"/>
                                <w:lang w:val="en-GB" w:eastAsia="en-US"/>
                              </w:rPr>
                              <w:t xml:space="preserve"> The experts </w:t>
                            </w:r>
                            <w:r w:rsidRPr="00EC7A03">
                              <w:rPr>
                                <w:rFonts w:asciiTheme="minorHAnsi" w:eastAsiaTheme="minorHAnsi" w:hAnsiTheme="minorHAnsi" w:cstheme="minorBidi"/>
                                <w:sz w:val="22"/>
                                <w:szCs w:val="22"/>
                                <w:lang w:val="en-GB" w:eastAsia="en-US"/>
                              </w:rPr>
                              <w:t xml:space="preserve">review the application and assess whether the programme fulfils each </w:t>
                            </w:r>
                            <w:proofErr w:type="gramStart"/>
                            <w:r w:rsidRPr="00EC7A03">
                              <w:rPr>
                                <w:rFonts w:asciiTheme="minorHAnsi" w:eastAsiaTheme="minorHAnsi" w:hAnsiTheme="minorHAnsi" w:cstheme="minorBidi"/>
                                <w:sz w:val="22"/>
                                <w:szCs w:val="22"/>
                                <w:lang w:val="en-GB" w:eastAsia="en-US"/>
                              </w:rPr>
                              <w:t>requirements</w:t>
                            </w:r>
                            <w:proofErr w:type="gramEnd"/>
                            <w:r w:rsidRPr="00EC7A03">
                              <w:rPr>
                                <w:rFonts w:asciiTheme="minorHAnsi" w:eastAsiaTheme="minorHAnsi" w:hAnsiTheme="minorHAnsi" w:cstheme="minorBidi"/>
                                <w:sz w:val="22"/>
                                <w:szCs w:val="22"/>
                                <w:lang w:val="en-GB" w:eastAsia="en-US"/>
                              </w:rPr>
                              <w:t xml:space="preserve"> in this guideline.</w:t>
                            </w:r>
                            <w:r w:rsidRPr="002C0CC1">
                              <w:rPr>
                                <w:rFonts w:asciiTheme="minorHAnsi" w:eastAsiaTheme="minorHAnsi" w:hAnsiTheme="minorHAnsi" w:cstheme="minorBidi"/>
                                <w:sz w:val="22"/>
                                <w:szCs w:val="22"/>
                                <w:lang w:val="en-GB" w:eastAsia="en-US"/>
                              </w:rPr>
                              <w:t xml:space="preserve"> </w:t>
                            </w:r>
                          </w:p>
                          <w:p w14:paraId="0B59D17A" w14:textId="77777777" w:rsidR="003406BE" w:rsidRPr="00EC7A03" w:rsidRDefault="003406BE" w:rsidP="003406BE">
                            <w:pPr>
                              <w:pStyle w:val="Listeavsnitt"/>
                              <w:rPr>
                                <w:rFonts w:asciiTheme="minorHAnsi" w:eastAsiaTheme="minorHAnsi" w:hAnsiTheme="minorHAnsi" w:cstheme="minorBidi"/>
                                <w:sz w:val="22"/>
                                <w:szCs w:val="22"/>
                                <w:lang w:val="en-GB" w:eastAsia="en-US"/>
                              </w:rPr>
                            </w:pPr>
                          </w:p>
                          <w:p w14:paraId="05A17F36" w14:textId="2E330197" w:rsidR="003406BE" w:rsidRDefault="00BC0EFC" w:rsidP="00525220">
                            <w:pPr>
                              <w:pStyle w:val="Listeavsnitt"/>
                              <w:numPr>
                                <w:ilvl w:val="0"/>
                                <w:numId w:val="8"/>
                              </w:numPr>
                              <w:rPr>
                                <w:rFonts w:asciiTheme="minorHAnsi" w:eastAsiaTheme="minorHAnsi" w:hAnsiTheme="minorHAnsi" w:cstheme="minorBidi"/>
                                <w:sz w:val="22"/>
                                <w:szCs w:val="22"/>
                                <w:lang w:val="en-GB" w:eastAsia="en-US"/>
                              </w:rPr>
                            </w:pPr>
                            <w:r w:rsidRPr="003406BE">
                              <w:rPr>
                                <w:rFonts w:asciiTheme="minorHAnsi" w:eastAsiaTheme="minorHAnsi" w:hAnsiTheme="minorHAnsi" w:cstheme="minorBidi"/>
                                <w:sz w:val="22"/>
                                <w:szCs w:val="22"/>
                                <w:u w:val="single"/>
                                <w:lang w:val="en-GB" w:eastAsia="en-US"/>
                              </w:rPr>
                              <w:t>Annual control and review of existing programmes of study:</w:t>
                            </w:r>
                            <w:r w:rsidRPr="003406BE">
                              <w:rPr>
                                <w:rFonts w:asciiTheme="minorHAnsi" w:eastAsiaTheme="minorHAnsi" w:hAnsiTheme="minorHAnsi" w:cstheme="minorBidi"/>
                                <w:sz w:val="22"/>
                                <w:szCs w:val="22"/>
                                <w:lang w:val="en-GB" w:eastAsia="en-US"/>
                              </w:rPr>
                              <w:br/>
                              <w:t xml:space="preserve">At the faculties annual control of whether the programmes </w:t>
                            </w:r>
                            <w:proofErr w:type="gramStart"/>
                            <w:r w:rsidRPr="003406BE">
                              <w:rPr>
                                <w:rFonts w:asciiTheme="minorHAnsi" w:eastAsiaTheme="minorHAnsi" w:hAnsiTheme="minorHAnsi" w:cstheme="minorBidi"/>
                                <w:sz w:val="22"/>
                                <w:szCs w:val="22"/>
                                <w:lang w:val="en-GB" w:eastAsia="en-US"/>
                              </w:rPr>
                              <w:t>meets</w:t>
                            </w:r>
                            <w:proofErr w:type="gramEnd"/>
                            <w:r w:rsidRPr="003406BE">
                              <w:rPr>
                                <w:rFonts w:asciiTheme="minorHAnsi" w:eastAsiaTheme="minorHAnsi" w:hAnsiTheme="minorHAnsi" w:cstheme="minorBidi"/>
                                <w:sz w:val="22"/>
                                <w:szCs w:val="22"/>
                                <w:lang w:val="en-GB" w:eastAsia="en-US"/>
                              </w:rPr>
                              <w:t xml:space="preserve"> the requirements, the checklist in the guideline (page 3-6) may be used</w:t>
                            </w:r>
                          </w:p>
                          <w:p w14:paraId="7EA70B41" w14:textId="77777777" w:rsidR="003406BE" w:rsidRPr="003406BE" w:rsidRDefault="003406BE" w:rsidP="003406BE">
                            <w:pPr>
                              <w:pStyle w:val="Listeavsnitt"/>
                              <w:rPr>
                                <w:rFonts w:asciiTheme="minorHAnsi" w:eastAsiaTheme="minorHAnsi" w:hAnsiTheme="minorHAnsi" w:cstheme="minorBidi"/>
                                <w:sz w:val="22"/>
                                <w:szCs w:val="22"/>
                                <w:lang w:val="en-GB" w:eastAsia="en-US"/>
                              </w:rPr>
                            </w:pPr>
                          </w:p>
                          <w:p w14:paraId="076FA0DD" w14:textId="77777777" w:rsidR="00BC0EFC" w:rsidRPr="00EC7A03" w:rsidRDefault="00BC0EFC" w:rsidP="00C40672">
                            <w:pPr>
                              <w:pStyle w:val="Listeavsnitt"/>
                              <w:numPr>
                                <w:ilvl w:val="0"/>
                                <w:numId w:val="8"/>
                              </w:numPr>
                              <w:rPr>
                                <w:rFonts w:asciiTheme="minorHAnsi" w:eastAsiaTheme="minorHAnsi" w:hAnsiTheme="minorHAnsi" w:cstheme="minorBidi"/>
                                <w:sz w:val="22"/>
                                <w:szCs w:val="22"/>
                                <w:lang w:val="en-GB" w:eastAsia="en-US"/>
                              </w:rPr>
                            </w:pPr>
                            <w:r w:rsidRPr="002C0CC1">
                              <w:rPr>
                                <w:rFonts w:asciiTheme="minorHAnsi" w:eastAsiaTheme="minorHAnsi" w:hAnsiTheme="minorHAnsi" w:cstheme="minorBidi"/>
                                <w:sz w:val="22"/>
                                <w:szCs w:val="22"/>
                                <w:u w:val="single"/>
                                <w:lang w:val="en-GB" w:eastAsia="en-US"/>
                              </w:rPr>
                              <w:t>Programme evaluation</w:t>
                            </w:r>
                            <w:r>
                              <w:rPr>
                                <w:rFonts w:asciiTheme="minorHAnsi" w:eastAsiaTheme="minorHAnsi" w:hAnsiTheme="minorHAnsi" w:cstheme="minorBidi"/>
                                <w:sz w:val="22"/>
                                <w:szCs w:val="22"/>
                                <w:u w:val="single"/>
                                <w:lang w:val="en-GB" w:eastAsia="en-US"/>
                              </w:rPr>
                              <w:t>:</w:t>
                            </w:r>
                            <w:r>
                              <w:rPr>
                                <w:rFonts w:asciiTheme="minorHAnsi" w:eastAsiaTheme="minorHAnsi" w:hAnsiTheme="minorHAnsi" w:cstheme="minorBidi"/>
                                <w:sz w:val="22"/>
                                <w:szCs w:val="22"/>
                                <w:lang w:val="en-GB" w:eastAsia="en-US"/>
                              </w:rPr>
                              <w:br/>
                              <w:t>The guideline should also be used as a tool during the programme evaluation (annual and periodic)</w:t>
                            </w:r>
                          </w:p>
                          <w:p w14:paraId="607AFFFF" w14:textId="77777777" w:rsidR="00BC0EFC" w:rsidRPr="002C0CC1" w:rsidRDefault="00BC0EFC">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A3A314" id="Tekstboks 2" o:spid="_x0000_s1031" type="#_x0000_t202" style="position:absolute;margin-left:0;margin-top:0;width:438.9pt;height:110.6pt;z-index:251665408;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">
                <v:textbox style="mso-fit-shape-to-text:t">
                  <w:txbxContent>
                    <w:p w14:paraId="674F5C51" w14:textId="22A55F35" w:rsidR="00BC0EFC" w:rsidRPr="00864330" w:rsidRDefault="00BC0EFC" w:rsidP="0010674D">
                      <w:pPr>
                        <w:rPr>
                          <w:lang w:val="en-GB"/>
                        </w:rPr>
                      </w:pPr>
                      <w:r w:rsidRPr="00864330">
                        <w:rPr>
                          <w:lang w:val="en-GB"/>
                        </w:rPr>
                        <w:t>NMBU's programmes of study shall maintain a high academic and pedagogical level and help NMBU fulfil its social mission and its own strategic plans</w:t>
                      </w:r>
                      <w:r w:rsidR="003406BE">
                        <w:rPr>
                          <w:lang w:val="en-GB"/>
                        </w:rPr>
                        <w:t xml:space="preserve"> and goals</w:t>
                      </w:r>
                      <w:r w:rsidRPr="00864330">
                        <w:rPr>
                          <w:lang w:val="en-GB"/>
                        </w:rPr>
                        <w:t xml:space="preserve">. The programme shall fulfil all applicable Norwegian laws, </w:t>
                      </w:r>
                      <w:proofErr w:type="gramStart"/>
                      <w:r w:rsidRPr="00864330">
                        <w:rPr>
                          <w:lang w:val="en-GB"/>
                        </w:rPr>
                        <w:t>regulations and frameworks</w:t>
                      </w:r>
                      <w:proofErr w:type="gramEnd"/>
                      <w:r w:rsidRPr="00864330">
                        <w:rPr>
                          <w:lang w:val="en-GB"/>
                        </w:rPr>
                        <w:t xml:space="preserve"> and NMBU's regulations</w:t>
                      </w:r>
                      <w:r w:rsidR="003406BE">
                        <w:rPr>
                          <w:lang w:val="en-GB"/>
                        </w:rPr>
                        <w:t>.</w:t>
                      </w:r>
                    </w:p>
                    <w:p w14:paraId="6A958091" w14:textId="77777777" w:rsidR="00BC0EFC" w:rsidRPr="00864330" w:rsidRDefault="00BC0EFC" w:rsidP="0010674D">
                      <w:pPr>
                        <w:rPr>
                          <w:lang w:val="en-GB"/>
                        </w:rPr>
                      </w:pPr>
                    </w:p>
                    <w:p w14:paraId="04721F29" w14:textId="77777777" w:rsidR="00BC0EFC" w:rsidRPr="00864330" w:rsidRDefault="00BC0EFC" w:rsidP="0010674D">
                      <w:pPr>
                        <w:rPr>
                          <w:b/>
                          <w:sz w:val="24"/>
                          <w:szCs w:val="24"/>
                          <w:u w:val="single"/>
                          <w:lang w:val="en-GB"/>
                        </w:rPr>
                      </w:pPr>
                      <w:r w:rsidRPr="00864330">
                        <w:rPr>
                          <w:b/>
                          <w:sz w:val="24"/>
                          <w:szCs w:val="24"/>
                          <w:u w:val="single"/>
                          <w:lang w:val="en-GB"/>
                        </w:rPr>
                        <w:t>About the use of this guideline:</w:t>
                      </w:r>
                    </w:p>
                    <w:p w14:paraId="29220B43" w14:textId="77777777" w:rsidR="00BC0EFC" w:rsidRPr="00864330" w:rsidRDefault="00BC0EFC" w:rsidP="0010674D">
                      <w:pPr>
                        <w:rPr>
                          <w:lang w:val="en-GB"/>
                        </w:rPr>
                      </w:pPr>
                      <w:r w:rsidRPr="00864330">
                        <w:rPr>
                          <w:lang w:val="en-GB"/>
                        </w:rPr>
                        <w:t>The requirements</w:t>
                      </w:r>
                      <w:r>
                        <w:rPr>
                          <w:lang w:val="en-GB"/>
                        </w:rPr>
                        <w:t xml:space="preserve"> for</w:t>
                      </w:r>
                      <w:r w:rsidRPr="00864330">
                        <w:rPr>
                          <w:lang w:val="en-GB"/>
                        </w:rPr>
                        <w:t xml:space="preserve"> degree-granting programmes of study apply to all degree-granting programmes at NMBU. Both new and existing studies. The criteria </w:t>
                      </w:r>
                      <w:proofErr w:type="gramStart"/>
                      <w:r w:rsidRPr="00864330">
                        <w:rPr>
                          <w:lang w:val="en-GB"/>
                        </w:rPr>
                        <w:t>are based</w:t>
                      </w:r>
                      <w:proofErr w:type="gramEnd"/>
                      <w:r w:rsidRPr="00864330">
                        <w:rPr>
                          <w:lang w:val="en-GB"/>
                        </w:rPr>
                        <w:t xml:space="preserve"> on NOKUT's Academic Supervision Regulations, other national laws and regulations, NMBU's education-related regulations and institutional requirements and guidelines found in strategies and plans.</w:t>
                      </w:r>
                    </w:p>
                    <w:p w14:paraId="1A16D8FE" w14:textId="24D49B62" w:rsidR="00BC0EFC" w:rsidRDefault="00BC0EFC" w:rsidP="00C40672">
                      <w:pPr>
                        <w:pStyle w:val="Listeavsnitt"/>
                        <w:numPr>
                          <w:ilvl w:val="0"/>
                          <w:numId w:val="8"/>
                        </w:numPr>
                        <w:rPr>
                          <w:rFonts w:asciiTheme="minorHAnsi" w:eastAsiaTheme="minorHAnsi" w:hAnsiTheme="minorHAnsi" w:cstheme="minorBidi"/>
                          <w:sz w:val="22"/>
                          <w:szCs w:val="22"/>
                          <w:lang w:val="en-GB" w:eastAsia="en-US"/>
                        </w:rPr>
                      </w:pPr>
                      <w:r w:rsidRPr="002C0CC1">
                        <w:rPr>
                          <w:rFonts w:asciiTheme="minorHAnsi" w:eastAsiaTheme="minorHAnsi" w:hAnsiTheme="minorHAnsi" w:cstheme="minorBidi"/>
                          <w:sz w:val="22"/>
                          <w:szCs w:val="22"/>
                          <w:u w:val="single"/>
                          <w:lang w:val="en-GB" w:eastAsia="en-US"/>
                        </w:rPr>
                        <w:t>Application for approval of new degree-granting programme of study</w:t>
                      </w:r>
                      <w:proofErr w:type="gramStart"/>
                      <w:r>
                        <w:rPr>
                          <w:rFonts w:asciiTheme="minorHAnsi" w:eastAsiaTheme="minorHAnsi" w:hAnsiTheme="minorHAnsi" w:cstheme="minorBidi"/>
                          <w:sz w:val="22"/>
                          <w:szCs w:val="22"/>
                          <w:u w:val="single"/>
                          <w:lang w:val="en-GB" w:eastAsia="en-US"/>
                        </w:rPr>
                        <w:t>:</w:t>
                      </w:r>
                      <w:proofErr w:type="gramEnd"/>
                      <w:r w:rsidRPr="002C0CC1">
                        <w:rPr>
                          <w:rFonts w:asciiTheme="minorHAnsi" w:eastAsiaTheme="minorHAnsi" w:hAnsiTheme="minorHAnsi" w:cstheme="minorBidi"/>
                          <w:sz w:val="22"/>
                          <w:szCs w:val="22"/>
                          <w:u w:val="single"/>
                          <w:lang w:val="en-GB" w:eastAsia="en-US"/>
                        </w:rPr>
                        <w:br/>
                      </w:r>
                      <w:r w:rsidRPr="002C0CC1">
                        <w:rPr>
                          <w:rFonts w:asciiTheme="minorHAnsi" w:eastAsiaTheme="minorHAnsi" w:hAnsiTheme="minorHAnsi" w:cstheme="minorBidi"/>
                          <w:sz w:val="22"/>
                          <w:szCs w:val="22"/>
                          <w:lang w:val="en-GB" w:eastAsia="en-US"/>
                        </w:rPr>
                        <w:t>T</w:t>
                      </w:r>
                      <w:r w:rsidRPr="00EC7A03">
                        <w:rPr>
                          <w:rFonts w:asciiTheme="minorHAnsi" w:eastAsiaTheme="minorHAnsi" w:hAnsiTheme="minorHAnsi" w:cstheme="minorBidi"/>
                          <w:sz w:val="22"/>
                          <w:szCs w:val="22"/>
                          <w:lang w:val="en-GB" w:eastAsia="en-US"/>
                        </w:rPr>
                        <w:t xml:space="preserve">he application must include an evaluation of all the areas listed in this document. </w:t>
                      </w:r>
                      <w:r>
                        <w:rPr>
                          <w:rFonts w:asciiTheme="minorHAnsi" w:eastAsiaTheme="minorHAnsi" w:hAnsiTheme="minorHAnsi" w:cstheme="minorBidi"/>
                          <w:sz w:val="22"/>
                          <w:szCs w:val="22"/>
                          <w:lang w:val="en-GB" w:eastAsia="en-US"/>
                        </w:rPr>
                        <w:br/>
                      </w:r>
                      <w:r w:rsidRPr="00EC7A03">
                        <w:rPr>
                          <w:rFonts w:asciiTheme="minorHAnsi" w:eastAsiaTheme="minorHAnsi" w:hAnsiTheme="minorHAnsi" w:cstheme="minorBidi"/>
                          <w:sz w:val="22"/>
                          <w:szCs w:val="22"/>
                          <w:lang w:val="en-GB" w:eastAsia="en-US"/>
                        </w:rPr>
                        <w:t xml:space="preserve">The faculty </w:t>
                      </w:r>
                      <w:r>
                        <w:rPr>
                          <w:rFonts w:asciiTheme="minorHAnsi" w:eastAsiaTheme="minorHAnsi" w:hAnsiTheme="minorHAnsi" w:cstheme="minorBidi"/>
                          <w:sz w:val="22"/>
                          <w:szCs w:val="22"/>
                          <w:lang w:val="en-GB" w:eastAsia="en-US"/>
                        </w:rPr>
                        <w:t>assess</w:t>
                      </w:r>
                      <w:r w:rsidRPr="00EC7A03">
                        <w:rPr>
                          <w:rFonts w:asciiTheme="minorHAnsi" w:eastAsiaTheme="minorHAnsi" w:hAnsiTheme="minorHAnsi" w:cstheme="minorBidi"/>
                          <w:sz w:val="22"/>
                          <w:szCs w:val="22"/>
                          <w:lang w:val="en-GB" w:eastAsia="en-US"/>
                        </w:rPr>
                        <w:t xml:space="preserve"> whether the criterion </w:t>
                      </w:r>
                      <w:r>
                        <w:rPr>
                          <w:rFonts w:asciiTheme="minorHAnsi" w:eastAsiaTheme="minorHAnsi" w:hAnsiTheme="minorHAnsi" w:cstheme="minorBidi"/>
                          <w:sz w:val="22"/>
                          <w:szCs w:val="22"/>
                          <w:lang w:val="en-GB" w:eastAsia="en-US"/>
                        </w:rPr>
                        <w:t xml:space="preserve">are </w:t>
                      </w:r>
                      <w:r w:rsidRPr="00EC7A03">
                        <w:rPr>
                          <w:rFonts w:asciiTheme="minorHAnsi" w:eastAsiaTheme="minorHAnsi" w:hAnsiTheme="minorHAnsi" w:cstheme="minorBidi"/>
                          <w:sz w:val="22"/>
                          <w:szCs w:val="22"/>
                          <w:lang w:val="en-GB" w:eastAsia="en-US"/>
                        </w:rPr>
                        <w:t>fulfilled</w:t>
                      </w:r>
                      <w:r>
                        <w:rPr>
                          <w:rFonts w:asciiTheme="minorHAnsi" w:eastAsiaTheme="minorHAnsi" w:hAnsiTheme="minorHAnsi" w:cstheme="minorBidi"/>
                          <w:sz w:val="22"/>
                          <w:szCs w:val="22"/>
                          <w:lang w:val="en-GB" w:eastAsia="en-US"/>
                        </w:rPr>
                        <w:t xml:space="preserve"> for all areas</w:t>
                      </w:r>
                      <w:r w:rsidRPr="00EC7A03">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t xml:space="preserve"> I</w:t>
                      </w:r>
                      <w:r w:rsidRPr="00EC7A03">
                        <w:rPr>
                          <w:rFonts w:asciiTheme="minorHAnsi" w:eastAsiaTheme="minorHAnsi" w:hAnsiTheme="minorHAnsi" w:cstheme="minorBidi"/>
                          <w:sz w:val="22"/>
                          <w:szCs w:val="22"/>
                          <w:lang w:val="en-GB" w:eastAsia="en-US"/>
                        </w:rPr>
                        <w:t xml:space="preserve">f there are areas in need of further development and improvement, plans for this work shall be prepared. </w:t>
                      </w:r>
                      <w:r>
                        <w:rPr>
                          <w:rFonts w:asciiTheme="minorHAnsi" w:eastAsiaTheme="minorHAnsi" w:hAnsiTheme="minorHAnsi" w:cstheme="minorBidi"/>
                          <w:sz w:val="22"/>
                          <w:szCs w:val="22"/>
                          <w:lang w:val="en-GB" w:eastAsia="en-US"/>
                        </w:rPr>
                        <w:t>T</w:t>
                      </w:r>
                      <w:r w:rsidRPr="00EC7A03">
                        <w:rPr>
                          <w:rFonts w:asciiTheme="minorHAnsi" w:eastAsiaTheme="minorHAnsi" w:hAnsiTheme="minorHAnsi" w:cstheme="minorBidi"/>
                          <w:sz w:val="22"/>
                          <w:szCs w:val="22"/>
                          <w:lang w:val="en-GB" w:eastAsia="en-US"/>
                        </w:rPr>
                        <w:t>he application must describe these assessments and any plans for further development and improvements.</w:t>
                      </w:r>
                      <w:r>
                        <w:rPr>
                          <w:rFonts w:asciiTheme="minorHAnsi" w:eastAsiaTheme="minorHAnsi" w:hAnsiTheme="minorHAnsi" w:cstheme="minorBidi"/>
                          <w:sz w:val="22"/>
                          <w:szCs w:val="22"/>
                          <w:lang w:val="en-GB" w:eastAsia="en-US"/>
                        </w:rPr>
                        <w:t xml:space="preserve"> The experts </w:t>
                      </w:r>
                      <w:r w:rsidRPr="00EC7A03">
                        <w:rPr>
                          <w:rFonts w:asciiTheme="minorHAnsi" w:eastAsiaTheme="minorHAnsi" w:hAnsiTheme="minorHAnsi" w:cstheme="minorBidi"/>
                          <w:sz w:val="22"/>
                          <w:szCs w:val="22"/>
                          <w:lang w:val="en-GB" w:eastAsia="en-US"/>
                        </w:rPr>
                        <w:t>review the application and assess whether the programme fulfils each requirements in this guideline.</w:t>
                      </w:r>
                      <w:r w:rsidRPr="002C0CC1">
                        <w:rPr>
                          <w:rFonts w:asciiTheme="minorHAnsi" w:eastAsiaTheme="minorHAnsi" w:hAnsiTheme="minorHAnsi" w:cstheme="minorBidi"/>
                          <w:sz w:val="22"/>
                          <w:szCs w:val="22"/>
                          <w:lang w:val="en-GB" w:eastAsia="en-US"/>
                        </w:rPr>
                        <w:t xml:space="preserve"> </w:t>
                      </w:r>
                    </w:p>
                    <w:p w14:paraId="0B59D17A" w14:textId="77777777" w:rsidR="003406BE" w:rsidRPr="00EC7A03" w:rsidRDefault="003406BE" w:rsidP="003406BE">
                      <w:pPr>
                        <w:pStyle w:val="Listeavsnitt"/>
                        <w:rPr>
                          <w:rFonts w:asciiTheme="minorHAnsi" w:eastAsiaTheme="minorHAnsi" w:hAnsiTheme="minorHAnsi" w:cstheme="minorBidi"/>
                          <w:sz w:val="22"/>
                          <w:szCs w:val="22"/>
                          <w:lang w:val="en-GB" w:eastAsia="en-US"/>
                        </w:rPr>
                      </w:pPr>
                    </w:p>
                    <w:p w14:paraId="05A17F36" w14:textId="2E330197" w:rsidR="003406BE" w:rsidRDefault="00BC0EFC" w:rsidP="00525220">
                      <w:pPr>
                        <w:pStyle w:val="Listeavsnitt"/>
                        <w:numPr>
                          <w:ilvl w:val="0"/>
                          <w:numId w:val="8"/>
                        </w:numPr>
                        <w:rPr>
                          <w:rFonts w:asciiTheme="minorHAnsi" w:eastAsiaTheme="minorHAnsi" w:hAnsiTheme="minorHAnsi" w:cstheme="minorBidi"/>
                          <w:sz w:val="22"/>
                          <w:szCs w:val="22"/>
                          <w:lang w:val="en-GB" w:eastAsia="en-US"/>
                        </w:rPr>
                      </w:pPr>
                      <w:r w:rsidRPr="003406BE">
                        <w:rPr>
                          <w:rFonts w:asciiTheme="minorHAnsi" w:eastAsiaTheme="minorHAnsi" w:hAnsiTheme="minorHAnsi" w:cstheme="minorBidi"/>
                          <w:sz w:val="22"/>
                          <w:szCs w:val="22"/>
                          <w:u w:val="single"/>
                          <w:lang w:val="en-GB" w:eastAsia="en-US"/>
                        </w:rPr>
                        <w:t>Annual control and review of existing programmes of study:</w:t>
                      </w:r>
                      <w:r w:rsidRPr="003406BE">
                        <w:rPr>
                          <w:rFonts w:asciiTheme="minorHAnsi" w:eastAsiaTheme="minorHAnsi" w:hAnsiTheme="minorHAnsi" w:cstheme="minorBidi"/>
                          <w:sz w:val="22"/>
                          <w:szCs w:val="22"/>
                          <w:lang w:val="en-GB" w:eastAsia="en-US"/>
                        </w:rPr>
                        <w:br/>
                        <w:t>At the faculties annual control of whether the programmes meets the requirements, the checklist in the guideline (page 3-6) may be used</w:t>
                      </w:r>
                    </w:p>
                    <w:p w14:paraId="7EA70B41" w14:textId="77777777" w:rsidR="003406BE" w:rsidRPr="003406BE" w:rsidRDefault="003406BE" w:rsidP="003406BE">
                      <w:pPr>
                        <w:pStyle w:val="Listeavsnitt"/>
                        <w:rPr>
                          <w:rFonts w:asciiTheme="minorHAnsi" w:eastAsiaTheme="minorHAnsi" w:hAnsiTheme="minorHAnsi" w:cstheme="minorBidi"/>
                          <w:sz w:val="22"/>
                          <w:szCs w:val="22"/>
                          <w:lang w:val="en-GB" w:eastAsia="en-US"/>
                        </w:rPr>
                      </w:pPr>
                    </w:p>
                    <w:p w14:paraId="076FA0DD" w14:textId="77777777" w:rsidR="00BC0EFC" w:rsidRPr="00EC7A03" w:rsidRDefault="00BC0EFC" w:rsidP="00C40672">
                      <w:pPr>
                        <w:pStyle w:val="Listeavsnitt"/>
                        <w:numPr>
                          <w:ilvl w:val="0"/>
                          <w:numId w:val="8"/>
                        </w:numPr>
                        <w:rPr>
                          <w:rFonts w:asciiTheme="minorHAnsi" w:eastAsiaTheme="minorHAnsi" w:hAnsiTheme="minorHAnsi" w:cstheme="minorBidi"/>
                          <w:sz w:val="22"/>
                          <w:szCs w:val="22"/>
                          <w:lang w:val="en-GB" w:eastAsia="en-US"/>
                        </w:rPr>
                      </w:pPr>
                      <w:r w:rsidRPr="002C0CC1">
                        <w:rPr>
                          <w:rFonts w:asciiTheme="minorHAnsi" w:eastAsiaTheme="minorHAnsi" w:hAnsiTheme="minorHAnsi" w:cstheme="minorBidi"/>
                          <w:sz w:val="22"/>
                          <w:szCs w:val="22"/>
                          <w:u w:val="single"/>
                          <w:lang w:val="en-GB" w:eastAsia="en-US"/>
                        </w:rPr>
                        <w:t>Programme evaluation</w:t>
                      </w:r>
                      <w:r>
                        <w:rPr>
                          <w:rFonts w:asciiTheme="minorHAnsi" w:eastAsiaTheme="minorHAnsi" w:hAnsiTheme="minorHAnsi" w:cstheme="minorBidi"/>
                          <w:sz w:val="22"/>
                          <w:szCs w:val="22"/>
                          <w:u w:val="single"/>
                          <w:lang w:val="en-GB" w:eastAsia="en-US"/>
                        </w:rPr>
                        <w:t>:</w:t>
                      </w:r>
                      <w:r>
                        <w:rPr>
                          <w:rFonts w:asciiTheme="minorHAnsi" w:eastAsiaTheme="minorHAnsi" w:hAnsiTheme="minorHAnsi" w:cstheme="minorBidi"/>
                          <w:sz w:val="22"/>
                          <w:szCs w:val="22"/>
                          <w:lang w:val="en-GB" w:eastAsia="en-US"/>
                        </w:rPr>
                        <w:br/>
                        <w:t>The guideline should also be used as a tool during the programme evaluation (annual and periodic)</w:t>
                      </w:r>
                    </w:p>
                    <w:p w14:paraId="607AFFFF" w14:textId="77777777" w:rsidR="00BC0EFC" w:rsidRPr="002C0CC1" w:rsidRDefault="00BC0EFC">
                      <w:pPr>
                        <w:rPr>
                          <w:lang w:val="en-US"/>
                        </w:rPr>
                      </w:pPr>
                    </w:p>
                  </w:txbxContent>
                </v:textbox>
                <w10:wrap type="square" anchorx="margin" anchory="margin"/>
              </v:shape>
            </w:pict>
          </mc:Fallback>
        </mc:AlternateContent>
      </w:r>
    </w:p>
    <w:p w14:paraId="694025D4" w14:textId="77777777" w:rsidR="00D754EA" w:rsidRPr="00F727C0" w:rsidRDefault="00D754EA">
      <w:pPr>
        <w:rPr>
          <w:lang w:val="en-GB"/>
        </w:rPr>
      </w:pPr>
      <w:r w:rsidRPr="00F727C0">
        <w:rPr>
          <w:lang w:val="en-GB"/>
        </w:rPr>
        <w:br w:type="page"/>
      </w:r>
    </w:p>
    <w:sdt>
      <w:sdtPr>
        <w:rPr>
          <w:rFonts w:asciiTheme="minorHAnsi" w:eastAsiaTheme="minorHAnsi" w:hAnsiTheme="minorHAnsi" w:cstheme="minorBidi"/>
          <w:color w:val="auto"/>
          <w:sz w:val="22"/>
          <w:szCs w:val="22"/>
          <w:lang w:val="en-GB" w:eastAsia="en-US"/>
        </w:rPr>
        <w:id w:val="-1857725314"/>
        <w:docPartObj>
          <w:docPartGallery w:val="Table of Contents"/>
          <w:docPartUnique/>
        </w:docPartObj>
      </w:sdtPr>
      <w:sdtEndPr>
        <w:rPr>
          <w:b/>
          <w:bCs/>
        </w:rPr>
      </w:sdtEndPr>
      <w:sdtContent>
        <w:p w14:paraId="5CF822A9" w14:textId="2669B613" w:rsidR="00D754EA" w:rsidRPr="00F727C0" w:rsidRDefault="00403559">
          <w:pPr>
            <w:pStyle w:val="Overskriftforinnholdsfortegnelse"/>
            <w:rPr>
              <w:lang w:val="en-GB"/>
            </w:rPr>
          </w:pPr>
          <w:r w:rsidRPr="00F727C0">
            <w:rPr>
              <w:lang w:val="en-GB"/>
            </w:rPr>
            <w:t>Table of content</w:t>
          </w:r>
        </w:p>
        <w:p w14:paraId="117314FC" w14:textId="0C661E5D" w:rsidR="00760C1A" w:rsidRDefault="00D754EA">
          <w:pPr>
            <w:pStyle w:val="INNH1"/>
            <w:tabs>
              <w:tab w:val="right" w:leader="dot" w:pos="9016"/>
            </w:tabs>
            <w:rPr>
              <w:rFonts w:eastAsiaTheme="minorEastAsia"/>
              <w:noProof/>
              <w:lang w:eastAsia="nb-NO"/>
            </w:rPr>
          </w:pPr>
          <w:r w:rsidRPr="00F727C0">
            <w:rPr>
              <w:lang w:val="en-GB"/>
            </w:rPr>
            <w:fldChar w:fldCharType="begin"/>
          </w:r>
          <w:r w:rsidRPr="00760C1A">
            <w:rPr>
              <w:lang w:val="en-GB"/>
            </w:rPr>
            <w:instrText xml:space="preserve"> TOC \o "1-3" \h \z \u </w:instrText>
          </w:r>
          <w:r w:rsidRPr="00F727C0">
            <w:rPr>
              <w:lang w:val="en-GB"/>
            </w:rPr>
            <w:fldChar w:fldCharType="separate"/>
          </w:r>
          <w:hyperlink w:anchor="_Toc509325017" w:history="1">
            <w:r w:rsidR="00760C1A" w:rsidRPr="00AD0E0D">
              <w:rPr>
                <w:rStyle w:val="Hyperkobling"/>
                <w:i/>
                <w:iCs/>
                <w:noProof/>
                <w:lang w:val="en-GB"/>
              </w:rPr>
              <w:t>Strategic anchoring, overarching assessments, background for the application and description of the process of development of the programme</w:t>
            </w:r>
            <w:r w:rsidR="00760C1A">
              <w:rPr>
                <w:noProof/>
                <w:webHidden/>
              </w:rPr>
              <w:tab/>
            </w:r>
            <w:r w:rsidR="00760C1A">
              <w:rPr>
                <w:noProof/>
                <w:webHidden/>
              </w:rPr>
              <w:fldChar w:fldCharType="begin"/>
            </w:r>
            <w:r w:rsidR="00760C1A">
              <w:rPr>
                <w:noProof/>
                <w:webHidden/>
              </w:rPr>
              <w:instrText xml:space="preserve"> PAGEREF _Toc509325017 \h </w:instrText>
            </w:r>
            <w:r w:rsidR="00760C1A">
              <w:rPr>
                <w:noProof/>
                <w:webHidden/>
              </w:rPr>
            </w:r>
            <w:r w:rsidR="00760C1A">
              <w:rPr>
                <w:noProof/>
                <w:webHidden/>
              </w:rPr>
              <w:fldChar w:fldCharType="separate"/>
            </w:r>
            <w:r w:rsidR="00760C1A">
              <w:rPr>
                <w:noProof/>
                <w:webHidden/>
              </w:rPr>
              <w:t>9</w:t>
            </w:r>
            <w:r w:rsidR="00760C1A">
              <w:rPr>
                <w:noProof/>
                <w:webHidden/>
              </w:rPr>
              <w:fldChar w:fldCharType="end"/>
            </w:r>
          </w:hyperlink>
        </w:p>
        <w:p w14:paraId="06F8D15B" w14:textId="36870620" w:rsidR="00760C1A" w:rsidRDefault="005A0B6D">
          <w:pPr>
            <w:pStyle w:val="INNH2"/>
            <w:tabs>
              <w:tab w:val="right" w:leader="dot" w:pos="9016"/>
            </w:tabs>
            <w:rPr>
              <w:rFonts w:eastAsiaTheme="minorEastAsia"/>
              <w:noProof/>
              <w:lang w:eastAsia="nb-NO"/>
            </w:rPr>
          </w:pPr>
          <w:hyperlink w:anchor="_Toc509325018" w:history="1">
            <w:r w:rsidR="00760C1A" w:rsidRPr="00AD0E0D">
              <w:rPr>
                <w:rStyle w:val="Hyperkobling"/>
                <w:noProof/>
                <w:lang w:val="en-GB"/>
              </w:rPr>
              <w:t>Overarching programme description</w:t>
            </w:r>
            <w:r w:rsidR="00760C1A">
              <w:rPr>
                <w:noProof/>
                <w:webHidden/>
              </w:rPr>
              <w:tab/>
            </w:r>
            <w:r w:rsidR="00760C1A">
              <w:rPr>
                <w:noProof/>
                <w:webHidden/>
              </w:rPr>
              <w:fldChar w:fldCharType="begin"/>
            </w:r>
            <w:r w:rsidR="00760C1A">
              <w:rPr>
                <w:noProof/>
                <w:webHidden/>
              </w:rPr>
              <w:instrText xml:space="preserve"> PAGEREF _Toc509325018 \h </w:instrText>
            </w:r>
            <w:r w:rsidR="00760C1A">
              <w:rPr>
                <w:noProof/>
                <w:webHidden/>
              </w:rPr>
            </w:r>
            <w:r w:rsidR="00760C1A">
              <w:rPr>
                <w:noProof/>
                <w:webHidden/>
              </w:rPr>
              <w:fldChar w:fldCharType="separate"/>
            </w:r>
            <w:r w:rsidR="00760C1A">
              <w:rPr>
                <w:noProof/>
                <w:webHidden/>
              </w:rPr>
              <w:t>9</w:t>
            </w:r>
            <w:r w:rsidR="00760C1A">
              <w:rPr>
                <w:noProof/>
                <w:webHidden/>
              </w:rPr>
              <w:fldChar w:fldCharType="end"/>
            </w:r>
          </w:hyperlink>
        </w:p>
        <w:p w14:paraId="12844051" w14:textId="0EF48E50" w:rsidR="00760C1A" w:rsidRDefault="005A0B6D">
          <w:pPr>
            <w:pStyle w:val="INNH2"/>
            <w:tabs>
              <w:tab w:val="right" w:leader="dot" w:pos="9016"/>
            </w:tabs>
            <w:rPr>
              <w:rFonts w:eastAsiaTheme="minorEastAsia"/>
              <w:noProof/>
              <w:lang w:eastAsia="nb-NO"/>
            </w:rPr>
          </w:pPr>
          <w:hyperlink w:anchor="_Toc509325019" w:history="1">
            <w:r w:rsidR="00760C1A" w:rsidRPr="00AD0E0D">
              <w:rPr>
                <w:rStyle w:val="Hyperkobling"/>
                <w:noProof/>
                <w:lang w:val="en-GB"/>
              </w:rPr>
              <w:t>Strategic conformity and social mission</w:t>
            </w:r>
            <w:r w:rsidR="00760C1A">
              <w:rPr>
                <w:noProof/>
                <w:webHidden/>
              </w:rPr>
              <w:tab/>
            </w:r>
            <w:r w:rsidR="00760C1A">
              <w:rPr>
                <w:noProof/>
                <w:webHidden/>
              </w:rPr>
              <w:fldChar w:fldCharType="begin"/>
            </w:r>
            <w:r w:rsidR="00760C1A">
              <w:rPr>
                <w:noProof/>
                <w:webHidden/>
              </w:rPr>
              <w:instrText xml:space="preserve"> PAGEREF _Toc509325019 \h </w:instrText>
            </w:r>
            <w:r w:rsidR="00760C1A">
              <w:rPr>
                <w:noProof/>
                <w:webHidden/>
              </w:rPr>
            </w:r>
            <w:r w:rsidR="00760C1A">
              <w:rPr>
                <w:noProof/>
                <w:webHidden/>
              </w:rPr>
              <w:fldChar w:fldCharType="separate"/>
            </w:r>
            <w:r w:rsidR="00760C1A">
              <w:rPr>
                <w:noProof/>
                <w:webHidden/>
              </w:rPr>
              <w:t>9</w:t>
            </w:r>
            <w:r w:rsidR="00760C1A">
              <w:rPr>
                <w:noProof/>
                <w:webHidden/>
              </w:rPr>
              <w:fldChar w:fldCharType="end"/>
            </w:r>
          </w:hyperlink>
        </w:p>
        <w:p w14:paraId="76A41600" w14:textId="251AFDAF" w:rsidR="00760C1A" w:rsidRDefault="005A0B6D">
          <w:pPr>
            <w:pStyle w:val="INNH2"/>
            <w:tabs>
              <w:tab w:val="right" w:leader="dot" w:pos="9016"/>
            </w:tabs>
            <w:rPr>
              <w:rFonts w:eastAsiaTheme="minorEastAsia"/>
              <w:noProof/>
              <w:lang w:eastAsia="nb-NO"/>
            </w:rPr>
          </w:pPr>
          <w:hyperlink w:anchor="_Toc509325020" w:history="1">
            <w:r w:rsidR="00760C1A" w:rsidRPr="00AD0E0D">
              <w:rPr>
                <w:rStyle w:val="Hyperkobling"/>
                <w:noProof/>
                <w:lang w:val="en-GB"/>
              </w:rPr>
              <w:t>Student recruitment and market assessment</w:t>
            </w:r>
            <w:r w:rsidR="00760C1A">
              <w:rPr>
                <w:noProof/>
                <w:webHidden/>
              </w:rPr>
              <w:tab/>
            </w:r>
            <w:r w:rsidR="00760C1A">
              <w:rPr>
                <w:noProof/>
                <w:webHidden/>
              </w:rPr>
              <w:fldChar w:fldCharType="begin"/>
            </w:r>
            <w:r w:rsidR="00760C1A">
              <w:rPr>
                <w:noProof/>
                <w:webHidden/>
              </w:rPr>
              <w:instrText xml:space="preserve"> PAGEREF _Toc509325020 \h </w:instrText>
            </w:r>
            <w:r w:rsidR="00760C1A">
              <w:rPr>
                <w:noProof/>
                <w:webHidden/>
              </w:rPr>
            </w:r>
            <w:r w:rsidR="00760C1A">
              <w:rPr>
                <w:noProof/>
                <w:webHidden/>
              </w:rPr>
              <w:fldChar w:fldCharType="separate"/>
            </w:r>
            <w:r w:rsidR="00760C1A">
              <w:rPr>
                <w:noProof/>
                <w:webHidden/>
              </w:rPr>
              <w:t>9</w:t>
            </w:r>
            <w:r w:rsidR="00760C1A">
              <w:rPr>
                <w:noProof/>
                <w:webHidden/>
              </w:rPr>
              <w:fldChar w:fldCharType="end"/>
            </w:r>
          </w:hyperlink>
        </w:p>
        <w:p w14:paraId="0FECEF25" w14:textId="1B35A4D1" w:rsidR="00760C1A" w:rsidRDefault="005A0B6D">
          <w:pPr>
            <w:pStyle w:val="INNH2"/>
            <w:tabs>
              <w:tab w:val="right" w:leader="dot" w:pos="9016"/>
            </w:tabs>
            <w:rPr>
              <w:rFonts w:eastAsiaTheme="minorEastAsia"/>
              <w:noProof/>
              <w:lang w:eastAsia="nb-NO"/>
            </w:rPr>
          </w:pPr>
          <w:hyperlink w:anchor="_Toc509325021" w:history="1">
            <w:r w:rsidR="00760C1A" w:rsidRPr="00AD0E0D">
              <w:rPr>
                <w:rStyle w:val="Hyperkobling"/>
                <w:noProof/>
                <w:lang w:val="en-GB"/>
              </w:rPr>
              <w:t>Robust disciplinary community, academic management</w:t>
            </w:r>
            <w:r w:rsidR="00760C1A">
              <w:rPr>
                <w:rStyle w:val="Hyperkobling"/>
                <w:noProof/>
                <w:lang w:val="en-GB"/>
              </w:rPr>
              <w:t>,</w:t>
            </w:r>
            <w:r w:rsidR="00760C1A" w:rsidRPr="00AD0E0D">
              <w:rPr>
                <w:rStyle w:val="Hyperkobling"/>
                <w:noProof/>
                <w:lang w:val="en-GB"/>
              </w:rPr>
              <w:t xml:space="preserve"> interdisciplinary and synergies</w:t>
            </w:r>
            <w:r w:rsidR="00760C1A">
              <w:rPr>
                <w:noProof/>
                <w:webHidden/>
              </w:rPr>
              <w:tab/>
            </w:r>
            <w:r w:rsidR="00760C1A">
              <w:rPr>
                <w:noProof/>
                <w:webHidden/>
              </w:rPr>
              <w:fldChar w:fldCharType="begin"/>
            </w:r>
            <w:r w:rsidR="00760C1A">
              <w:rPr>
                <w:noProof/>
                <w:webHidden/>
              </w:rPr>
              <w:instrText xml:space="preserve"> PAGEREF _Toc509325021 \h </w:instrText>
            </w:r>
            <w:r w:rsidR="00760C1A">
              <w:rPr>
                <w:noProof/>
                <w:webHidden/>
              </w:rPr>
            </w:r>
            <w:r w:rsidR="00760C1A">
              <w:rPr>
                <w:noProof/>
                <w:webHidden/>
              </w:rPr>
              <w:fldChar w:fldCharType="separate"/>
            </w:r>
            <w:r w:rsidR="00760C1A">
              <w:rPr>
                <w:noProof/>
                <w:webHidden/>
              </w:rPr>
              <w:t>9</w:t>
            </w:r>
            <w:r w:rsidR="00760C1A">
              <w:rPr>
                <w:noProof/>
                <w:webHidden/>
              </w:rPr>
              <w:fldChar w:fldCharType="end"/>
            </w:r>
          </w:hyperlink>
        </w:p>
        <w:p w14:paraId="0F9F1CB6" w14:textId="2F24A4E5" w:rsidR="00760C1A" w:rsidRDefault="005A0B6D">
          <w:pPr>
            <w:pStyle w:val="INNH2"/>
            <w:tabs>
              <w:tab w:val="right" w:leader="dot" w:pos="9016"/>
            </w:tabs>
            <w:rPr>
              <w:rFonts w:eastAsiaTheme="minorEastAsia"/>
              <w:noProof/>
              <w:lang w:eastAsia="nb-NO"/>
            </w:rPr>
          </w:pPr>
          <w:hyperlink w:anchor="_Toc509325022" w:history="1">
            <w:r w:rsidR="00760C1A" w:rsidRPr="00AD0E0D">
              <w:rPr>
                <w:rStyle w:val="Hyperkobling"/>
                <w:noProof/>
                <w:lang w:val="en-GB"/>
              </w:rPr>
              <w:t>Description of the development process, quality assurance and council/faculty board processing</w:t>
            </w:r>
            <w:r w:rsidR="00760C1A">
              <w:rPr>
                <w:noProof/>
                <w:webHidden/>
              </w:rPr>
              <w:tab/>
            </w:r>
            <w:r w:rsidR="00760C1A">
              <w:rPr>
                <w:noProof/>
                <w:webHidden/>
              </w:rPr>
              <w:fldChar w:fldCharType="begin"/>
            </w:r>
            <w:r w:rsidR="00760C1A">
              <w:rPr>
                <w:noProof/>
                <w:webHidden/>
              </w:rPr>
              <w:instrText xml:space="preserve"> PAGEREF _Toc509325022 \h </w:instrText>
            </w:r>
            <w:r w:rsidR="00760C1A">
              <w:rPr>
                <w:noProof/>
                <w:webHidden/>
              </w:rPr>
            </w:r>
            <w:r w:rsidR="00760C1A">
              <w:rPr>
                <w:noProof/>
                <w:webHidden/>
              </w:rPr>
              <w:fldChar w:fldCharType="separate"/>
            </w:r>
            <w:r w:rsidR="00760C1A">
              <w:rPr>
                <w:noProof/>
                <w:webHidden/>
              </w:rPr>
              <w:t>9</w:t>
            </w:r>
            <w:r w:rsidR="00760C1A">
              <w:rPr>
                <w:noProof/>
                <w:webHidden/>
              </w:rPr>
              <w:fldChar w:fldCharType="end"/>
            </w:r>
          </w:hyperlink>
        </w:p>
        <w:p w14:paraId="661D236B" w14:textId="48696F07" w:rsidR="00760C1A" w:rsidRDefault="005A0B6D">
          <w:pPr>
            <w:pStyle w:val="INNH2"/>
            <w:tabs>
              <w:tab w:val="right" w:leader="dot" w:pos="9016"/>
            </w:tabs>
            <w:rPr>
              <w:rFonts w:eastAsiaTheme="minorEastAsia"/>
              <w:noProof/>
              <w:lang w:eastAsia="nb-NO"/>
            </w:rPr>
          </w:pPr>
          <w:hyperlink w:anchor="_Toc509325023" w:history="1">
            <w:r w:rsidR="00760C1A" w:rsidRPr="00AD0E0D">
              <w:rPr>
                <w:rStyle w:val="Hyperkobling"/>
                <w:noProof/>
                <w:lang w:val="en-GB"/>
              </w:rPr>
              <w:t>External involvement in the development</w:t>
            </w:r>
            <w:r w:rsidR="00760C1A">
              <w:rPr>
                <w:noProof/>
                <w:webHidden/>
              </w:rPr>
              <w:tab/>
            </w:r>
            <w:r w:rsidR="00760C1A">
              <w:rPr>
                <w:noProof/>
                <w:webHidden/>
              </w:rPr>
              <w:fldChar w:fldCharType="begin"/>
            </w:r>
            <w:r w:rsidR="00760C1A">
              <w:rPr>
                <w:noProof/>
                <w:webHidden/>
              </w:rPr>
              <w:instrText xml:space="preserve"> PAGEREF _Toc509325023 \h </w:instrText>
            </w:r>
            <w:r w:rsidR="00760C1A">
              <w:rPr>
                <w:noProof/>
                <w:webHidden/>
              </w:rPr>
            </w:r>
            <w:r w:rsidR="00760C1A">
              <w:rPr>
                <w:noProof/>
                <w:webHidden/>
              </w:rPr>
              <w:fldChar w:fldCharType="separate"/>
            </w:r>
            <w:r w:rsidR="00760C1A">
              <w:rPr>
                <w:noProof/>
                <w:webHidden/>
              </w:rPr>
              <w:t>9</w:t>
            </w:r>
            <w:r w:rsidR="00760C1A">
              <w:rPr>
                <w:noProof/>
                <w:webHidden/>
              </w:rPr>
              <w:fldChar w:fldCharType="end"/>
            </w:r>
          </w:hyperlink>
        </w:p>
        <w:p w14:paraId="06E4ADA5" w14:textId="3DDB374C" w:rsidR="00760C1A" w:rsidRDefault="005A0B6D">
          <w:pPr>
            <w:pStyle w:val="INNH2"/>
            <w:tabs>
              <w:tab w:val="right" w:leader="dot" w:pos="9016"/>
            </w:tabs>
            <w:rPr>
              <w:rFonts w:eastAsiaTheme="minorEastAsia"/>
              <w:noProof/>
              <w:lang w:eastAsia="nb-NO"/>
            </w:rPr>
          </w:pPr>
          <w:hyperlink w:anchor="_Toc509325024" w:history="1">
            <w:r w:rsidR="00760C1A" w:rsidRPr="00AD0E0D">
              <w:rPr>
                <w:rStyle w:val="Hyperkobling"/>
                <w:noProof/>
                <w:lang w:val="en-GB"/>
              </w:rPr>
              <w:t>Cost estimate and funding</w:t>
            </w:r>
            <w:r w:rsidR="00760C1A">
              <w:rPr>
                <w:noProof/>
                <w:webHidden/>
              </w:rPr>
              <w:tab/>
            </w:r>
            <w:r w:rsidR="00760C1A">
              <w:rPr>
                <w:noProof/>
                <w:webHidden/>
              </w:rPr>
              <w:fldChar w:fldCharType="begin"/>
            </w:r>
            <w:r w:rsidR="00760C1A">
              <w:rPr>
                <w:noProof/>
                <w:webHidden/>
              </w:rPr>
              <w:instrText xml:space="preserve"> PAGEREF _Toc509325024 \h </w:instrText>
            </w:r>
            <w:r w:rsidR="00760C1A">
              <w:rPr>
                <w:noProof/>
                <w:webHidden/>
              </w:rPr>
            </w:r>
            <w:r w:rsidR="00760C1A">
              <w:rPr>
                <w:noProof/>
                <w:webHidden/>
              </w:rPr>
              <w:fldChar w:fldCharType="separate"/>
            </w:r>
            <w:r w:rsidR="00760C1A">
              <w:rPr>
                <w:noProof/>
                <w:webHidden/>
              </w:rPr>
              <w:t>9</w:t>
            </w:r>
            <w:r w:rsidR="00760C1A">
              <w:rPr>
                <w:noProof/>
                <w:webHidden/>
              </w:rPr>
              <w:fldChar w:fldCharType="end"/>
            </w:r>
          </w:hyperlink>
        </w:p>
        <w:p w14:paraId="0DE64A64" w14:textId="111A81F9" w:rsidR="00760C1A" w:rsidRDefault="005A0B6D">
          <w:pPr>
            <w:pStyle w:val="INNH1"/>
            <w:tabs>
              <w:tab w:val="right" w:leader="dot" w:pos="9016"/>
            </w:tabs>
            <w:rPr>
              <w:rFonts w:eastAsiaTheme="minorEastAsia"/>
              <w:noProof/>
              <w:lang w:eastAsia="nb-NO"/>
            </w:rPr>
          </w:pPr>
          <w:hyperlink w:anchor="_Toc509325025" w:history="1">
            <w:r w:rsidR="00760C1A" w:rsidRPr="00AD0E0D">
              <w:rPr>
                <w:rStyle w:val="Hyperkobling"/>
                <w:i/>
                <w:iCs/>
                <w:noProof/>
                <w:lang w:val="en-GB"/>
              </w:rPr>
              <w:t>Basic conditions for the programme, description of programmes and study plan</w:t>
            </w:r>
            <w:r w:rsidR="00760C1A">
              <w:rPr>
                <w:noProof/>
                <w:webHidden/>
              </w:rPr>
              <w:tab/>
            </w:r>
            <w:r w:rsidR="00760C1A">
              <w:rPr>
                <w:noProof/>
                <w:webHidden/>
              </w:rPr>
              <w:fldChar w:fldCharType="begin"/>
            </w:r>
            <w:r w:rsidR="00760C1A">
              <w:rPr>
                <w:noProof/>
                <w:webHidden/>
              </w:rPr>
              <w:instrText xml:space="preserve"> PAGEREF _Toc509325025 \h </w:instrText>
            </w:r>
            <w:r w:rsidR="00760C1A">
              <w:rPr>
                <w:noProof/>
                <w:webHidden/>
              </w:rPr>
            </w:r>
            <w:r w:rsidR="00760C1A">
              <w:rPr>
                <w:noProof/>
                <w:webHidden/>
              </w:rPr>
              <w:fldChar w:fldCharType="separate"/>
            </w:r>
            <w:r w:rsidR="00760C1A">
              <w:rPr>
                <w:noProof/>
                <w:webHidden/>
              </w:rPr>
              <w:t>10</w:t>
            </w:r>
            <w:r w:rsidR="00760C1A">
              <w:rPr>
                <w:noProof/>
                <w:webHidden/>
              </w:rPr>
              <w:fldChar w:fldCharType="end"/>
            </w:r>
          </w:hyperlink>
        </w:p>
        <w:p w14:paraId="56C0A1B0" w14:textId="32A3EAF3" w:rsidR="00760C1A" w:rsidRDefault="005A0B6D">
          <w:pPr>
            <w:pStyle w:val="INNH2"/>
            <w:tabs>
              <w:tab w:val="right" w:leader="dot" w:pos="9016"/>
            </w:tabs>
            <w:rPr>
              <w:rFonts w:eastAsiaTheme="minorEastAsia"/>
              <w:noProof/>
              <w:lang w:eastAsia="nb-NO"/>
            </w:rPr>
          </w:pPr>
          <w:hyperlink w:anchor="_Toc509325026" w:history="1">
            <w:r w:rsidR="00760C1A" w:rsidRPr="00AD0E0D">
              <w:rPr>
                <w:rStyle w:val="Hyperkobling"/>
                <w:noProof/>
                <w:lang w:val="en-GB"/>
              </w:rPr>
              <w:t>Name, degree and title</w:t>
            </w:r>
            <w:r w:rsidR="00760C1A">
              <w:rPr>
                <w:noProof/>
                <w:webHidden/>
              </w:rPr>
              <w:tab/>
            </w:r>
            <w:r w:rsidR="00760C1A">
              <w:rPr>
                <w:noProof/>
                <w:webHidden/>
              </w:rPr>
              <w:fldChar w:fldCharType="begin"/>
            </w:r>
            <w:r w:rsidR="00760C1A">
              <w:rPr>
                <w:noProof/>
                <w:webHidden/>
              </w:rPr>
              <w:instrText xml:space="preserve"> PAGEREF _Toc509325026 \h </w:instrText>
            </w:r>
            <w:r w:rsidR="00760C1A">
              <w:rPr>
                <w:noProof/>
                <w:webHidden/>
              </w:rPr>
            </w:r>
            <w:r w:rsidR="00760C1A">
              <w:rPr>
                <w:noProof/>
                <w:webHidden/>
              </w:rPr>
              <w:fldChar w:fldCharType="separate"/>
            </w:r>
            <w:r w:rsidR="00760C1A">
              <w:rPr>
                <w:noProof/>
                <w:webHidden/>
              </w:rPr>
              <w:t>10</w:t>
            </w:r>
            <w:r w:rsidR="00760C1A">
              <w:rPr>
                <w:noProof/>
                <w:webHidden/>
              </w:rPr>
              <w:fldChar w:fldCharType="end"/>
            </w:r>
          </w:hyperlink>
        </w:p>
        <w:p w14:paraId="3707C217" w14:textId="31792DC5" w:rsidR="00760C1A" w:rsidRDefault="005A0B6D">
          <w:pPr>
            <w:pStyle w:val="INNH2"/>
            <w:tabs>
              <w:tab w:val="right" w:leader="dot" w:pos="9016"/>
            </w:tabs>
            <w:rPr>
              <w:rFonts w:eastAsiaTheme="minorEastAsia"/>
              <w:noProof/>
              <w:lang w:eastAsia="nb-NO"/>
            </w:rPr>
          </w:pPr>
          <w:hyperlink w:anchor="_Toc509325027" w:history="1">
            <w:r w:rsidR="00760C1A" w:rsidRPr="00AD0E0D">
              <w:rPr>
                <w:rStyle w:val="Hyperkobling"/>
                <w:noProof/>
                <w:lang w:val="en-GB"/>
              </w:rPr>
              <w:t>National curriculum</w:t>
            </w:r>
            <w:r w:rsidR="00760C1A">
              <w:rPr>
                <w:noProof/>
                <w:webHidden/>
              </w:rPr>
              <w:tab/>
            </w:r>
            <w:r w:rsidR="00760C1A">
              <w:rPr>
                <w:noProof/>
                <w:webHidden/>
              </w:rPr>
              <w:fldChar w:fldCharType="begin"/>
            </w:r>
            <w:r w:rsidR="00760C1A">
              <w:rPr>
                <w:noProof/>
                <w:webHidden/>
              </w:rPr>
              <w:instrText xml:space="preserve"> PAGEREF _Toc509325027 \h </w:instrText>
            </w:r>
            <w:r w:rsidR="00760C1A">
              <w:rPr>
                <w:noProof/>
                <w:webHidden/>
              </w:rPr>
            </w:r>
            <w:r w:rsidR="00760C1A">
              <w:rPr>
                <w:noProof/>
                <w:webHidden/>
              </w:rPr>
              <w:fldChar w:fldCharType="separate"/>
            </w:r>
            <w:r w:rsidR="00760C1A">
              <w:rPr>
                <w:noProof/>
                <w:webHidden/>
              </w:rPr>
              <w:t>10</w:t>
            </w:r>
            <w:r w:rsidR="00760C1A">
              <w:rPr>
                <w:noProof/>
                <w:webHidden/>
              </w:rPr>
              <w:fldChar w:fldCharType="end"/>
            </w:r>
          </w:hyperlink>
        </w:p>
        <w:p w14:paraId="3FADCE70" w14:textId="72E31095" w:rsidR="00760C1A" w:rsidRDefault="005A0B6D">
          <w:pPr>
            <w:pStyle w:val="INNH2"/>
            <w:tabs>
              <w:tab w:val="right" w:leader="dot" w:pos="9016"/>
            </w:tabs>
            <w:rPr>
              <w:rFonts w:eastAsiaTheme="minorEastAsia"/>
              <w:noProof/>
              <w:lang w:eastAsia="nb-NO"/>
            </w:rPr>
          </w:pPr>
          <w:hyperlink w:anchor="_Toc509325028" w:history="1">
            <w:r w:rsidR="00760C1A" w:rsidRPr="00AD0E0D">
              <w:rPr>
                <w:rStyle w:val="Hyperkobling"/>
                <w:noProof/>
                <w:lang w:val="en-GB"/>
              </w:rPr>
              <w:t>Suitability assessment</w:t>
            </w:r>
            <w:r w:rsidR="00760C1A">
              <w:rPr>
                <w:noProof/>
                <w:webHidden/>
              </w:rPr>
              <w:tab/>
            </w:r>
            <w:r w:rsidR="00760C1A">
              <w:rPr>
                <w:noProof/>
                <w:webHidden/>
              </w:rPr>
              <w:fldChar w:fldCharType="begin"/>
            </w:r>
            <w:r w:rsidR="00760C1A">
              <w:rPr>
                <w:noProof/>
                <w:webHidden/>
              </w:rPr>
              <w:instrText xml:space="preserve"> PAGEREF _Toc509325028 \h </w:instrText>
            </w:r>
            <w:r w:rsidR="00760C1A">
              <w:rPr>
                <w:noProof/>
                <w:webHidden/>
              </w:rPr>
            </w:r>
            <w:r w:rsidR="00760C1A">
              <w:rPr>
                <w:noProof/>
                <w:webHidden/>
              </w:rPr>
              <w:fldChar w:fldCharType="separate"/>
            </w:r>
            <w:r w:rsidR="00760C1A">
              <w:rPr>
                <w:noProof/>
                <w:webHidden/>
              </w:rPr>
              <w:t>10</w:t>
            </w:r>
            <w:r w:rsidR="00760C1A">
              <w:rPr>
                <w:noProof/>
                <w:webHidden/>
              </w:rPr>
              <w:fldChar w:fldCharType="end"/>
            </w:r>
          </w:hyperlink>
        </w:p>
        <w:p w14:paraId="09D56F9D" w14:textId="5B9D6D32" w:rsidR="00760C1A" w:rsidRDefault="005A0B6D">
          <w:pPr>
            <w:pStyle w:val="INNH2"/>
            <w:tabs>
              <w:tab w:val="right" w:leader="dot" w:pos="9016"/>
            </w:tabs>
            <w:rPr>
              <w:rFonts w:eastAsiaTheme="minorEastAsia"/>
              <w:noProof/>
              <w:lang w:eastAsia="nb-NO"/>
            </w:rPr>
          </w:pPr>
          <w:hyperlink w:anchor="_Toc509325029" w:history="1">
            <w:r w:rsidR="00760C1A" w:rsidRPr="00AD0E0D">
              <w:rPr>
                <w:rStyle w:val="Hyperkobling"/>
                <w:noProof/>
                <w:lang w:val="en-GB"/>
              </w:rPr>
              <w:t>Admission</w:t>
            </w:r>
            <w:r w:rsidR="00760C1A">
              <w:rPr>
                <w:noProof/>
                <w:webHidden/>
              </w:rPr>
              <w:tab/>
            </w:r>
            <w:r w:rsidR="00760C1A">
              <w:rPr>
                <w:noProof/>
                <w:webHidden/>
              </w:rPr>
              <w:fldChar w:fldCharType="begin"/>
            </w:r>
            <w:r w:rsidR="00760C1A">
              <w:rPr>
                <w:noProof/>
                <w:webHidden/>
              </w:rPr>
              <w:instrText xml:space="preserve"> PAGEREF _Toc509325029 \h </w:instrText>
            </w:r>
            <w:r w:rsidR="00760C1A">
              <w:rPr>
                <w:noProof/>
                <w:webHidden/>
              </w:rPr>
            </w:r>
            <w:r w:rsidR="00760C1A">
              <w:rPr>
                <w:noProof/>
                <w:webHidden/>
              </w:rPr>
              <w:fldChar w:fldCharType="separate"/>
            </w:r>
            <w:r w:rsidR="00760C1A">
              <w:rPr>
                <w:noProof/>
                <w:webHidden/>
              </w:rPr>
              <w:t>10</w:t>
            </w:r>
            <w:r w:rsidR="00760C1A">
              <w:rPr>
                <w:noProof/>
                <w:webHidden/>
              </w:rPr>
              <w:fldChar w:fldCharType="end"/>
            </w:r>
          </w:hyperlink>
        </w:p>
        <w:p w14:paraId="5C27941A" w14:textId="3A50CEC5" w:rsidR="00760C1A" w:rsidRDefault="005A0B6D">
          <w:pPr>
            <w:pStyle w:val="INNH2"/>
            <w:tabs>
              <w:tab w:val="right" w:leader="dot" w:pos="9016"/>
            </w:tabs>
            <w:rPr>
              <w:rFonts w:eastAsiaTheme="minorEastAsia"/>
              <w:noProof/>
              <w:lang w:eastAsia="nb-NO"/>
            </w:rPr>
          </w:pPr>
          <w:hyperlink w:anchor="_Toc509325030" w:history="1">
            <w:r w:rsidR="00760C1A" w:rsidRPr="00AD0E0D">
              <w:rPr>
                <w:rStyle w:val="Hyperkobling"/>
                <w:noProof/>
                <w:lang w:val="en-GB"/>
              </w:rPr>
              <w:t>Scope of work</w:t>
            </w:r>
            <w:r w:rsidR="00760C1A">
              <w:rPr>
                <w:noProof/>
                <w:webHidden/>
              </w:rPr>
              <w:tab/>
            </w:r>
            <w:r w:rsidR="00760C1A">
              <w:rPr>
                <w:noProof/>
                <w:webHidden/>
              </w:rPr>
              <w:fldChar w:fldCharType="begin"/>
            </w:r>
            <w:r w:rsidR="00760C1A">
              <w:rPr>
                <w:noProof/>
                <w:webHidden/>
              </w:rPr>
              <w:instrText xml:space="preserve"> PAGEREF _Toc509325030 \h </w:instrText>
            </w:r>
            <w:r w:rsidR="00760C1A">
              <w:rPr>
                <w:noProof/>
                <w:webHidden/>
              </w:rPr>
            </w:r>
            <w:r w:rsidR="00760C1A">
              <w:rPr>
                <w:noProof/>
                <w:webHidden/>
              </w:rPr>
              <w:fldChar w:fldCharType="separate"/>
            </w:r>
            <w:r w:rsidR="00760C1A">
              <w:rPr>
                <w:noProof/>
                <w:webHidden/>
              </w:rPr>
              <w:t>10</w:t>
            </w:r>
            <w:r w:rsidR="00760C1A">
              <w:rPr>
                <w:noProof/>
                <w:webHidden/>
              </w:rPr>
              <w:fldChar w:fldCharType="end"/>
            </w:r>
          </w:hyperlink>
        </w:p>
        <w:p w14:paraId="7569A0E1" w14:textId="627F0DA1" w:rsidR="00760C1A" w:rsidRDefault="005A0B6D">
          <w:pPr>
            <w:pStyle w:val="INNH2"/>
            <w:tabs>
              <w:tab w:val="right" w:leader="dot" w:pos="9016"/>
            </w:tabs>
            <w:rPr>
              <w:rFonts w:eastAsiaTheme="minorEastAsia"/>
              <w:noProof/>
              <w:lang w:eastAsia="nb-NO"/>
            </w:rPr>
          </w:pPr>
          <w:hyperlink w:anchor="_Toc509325031" w:history="1">
            <w:r w:rsidR="00760C1A" w:rsidRPr="00AD0E0D">
              <w:rPr>
                <w:rStyle w:val="Hyperkobling"/>
                <w:noProof/>
                <w:lang w:val="en-GB"/>
              </w:rPr>
              <w:t>Agreements</w:t>
            </w:r>
            <w:r w:rsidR="00760C1A">
              <w:rPr>
                <w:noProof/>
                <w:webHidden/>
              </w:rPr>
              <w:tab/>
            </w:r>
            <w:r w:rsidR="00760C1A">
              <w:rPr>
                <w:noProof/>
                <w:webHidden/>
              </w:rPr>
              <w:fldChar w:fldCharType="begin"/>
            </w:r>
            <w:r w:rsidR="00760C1A">
              <w:rPr>
                <w:noProof/>
                <w:webHidden/>
              </w:rPr>
              <w:instrText xml:space="preserve"> PAGEREF _Toc509325031 \h </w:instrText>
            </w:r>
            <w:r w:rsidR="00760C1A">
              <w:rPr>
                <w:noProof/>
                <w:webHidden/>
              </w:rPr>
            </w:r>
            <w:r w:rsidR="00760C1A">
              <w:rPr>
                <w:noProof/>
                <w:webHidden/>
              </w:rPr>
              <w:fldChar w:fldCharType="separate"/>
            </w:r>
            <w:r w:rsidR="00760C1A">
              <w:rPr>
                <w:noProof/>
                <w:webHidden/>
              </w:rPr>
              <w:t>11</w:t>
            </w:r>
            <w:r w:rsidR="00760C1A">
              <w:rPr>
                <w:noProof/>
                <w:webHidden/>
              </w:rPr>
              <w:fldChar w:fldCharType="end"/>
            </w:r>
          </w:hyperlink>
        </w:p>
        <w:p w14:paraId="704DC61B" w14:textId="671C6AA9" w:rsidR="00760C1A" w:rsidRDefault="005A0B6D">
          <w:pPr>
            <w:pStyle w:val="INNH2"/>
            <w:tabs>
              <w:tab w:val="right" w:leader="dot" w:pos="9016"/>
            </w:tabs>
            <w:rPr>
              <w:rFonts w:eastAsiaTheme="minorEastAsia"/>
              <w:noProof/>
              <w:lang w:eastAsia="nb-NO"/>
            </w:rPr>
          </w:pPr>
          <w:hyperlink w:anchor="_Toc509325032" w:history="1">
            <w:r w:rsidR="00760C1A" w:rsidRPr="00AD0E0D">
              <w:rPr>
                <w:rStyle w:val="Hyperkobling"/>
                <w:noProof/>
                <w:lang w:val="en-GB"/>
              </w:rPr>
              <w:t>Ex.phil.</w:t>
            </w:r>
            <w:r w:rsidR="00760C1A">
              <w:rPr>
                <w:noProof/>
                <w:webHidden/>
              </w:rPr>
              <w:tab/>
            </w:r>
            <w:r w:rsidR="00760C1A">
              <w:rPr>
                <w:noProof/>
                <w:webHidden/>
              </w:rPr>
              <w:fldChar w:fldCharType="begin"/>
            </w:r>
            <w:r w:rsidR="00760C1A">
              <w:rPr>
                <w:noProof/>
                <w:webHidden/>
              </w:rPr>
              <w:instrText xml:space="preserve"> PAGEREF _Toc509325032 \h </w:instrText>
            </w:r>
            <w:r w:rsidR="00760C1A">
              <w:rPr>
                <w:noProof/>
                <w:webHidden/>
              </w:rPr>
            </w:r>
            <w:r w:rsidR="00760C1A">
              <w:rPr>
                <w:noProof/>
                <w:webHidden/>
              </w:rPr>
              <w:fldChar w:fldCharType="separate"/>
            </w:r>
            <w:r w:rsidR="00760C1A">
              <w:rPr>
                <w:noProof/>
                <w:webHidden/>
              </w:rPr>
              <w:t>11</w:t>
            </w:r>
            <w:r w:rsidR="00760C1A">
              <w:rPr>
                <w:noProof/>
                <w:webHidden/>
              </w:rPr>
              <w:fldChar w:fldCharType="end"/>
            </w:r>
          </w:hyperlink>
        </w:p>
        <w:p w14:paraId="72B5E913" w14:textId="69DD3F1D" w:rsidR="00760C1A" w:rsidRDefault="005A0B6D">
          <w:pPr>
            <w:pStyle w:val="INNH2"/>
            <w:tabs>
              <w:tab w:val="right" w:leader="dot" w:pos="9016"/>
            </w:tabs>
            <w:rPr>
              <w:rFonts w:eastAsiaTheme="minorEastAsia"/>
              <w:noProof/>
              <w:lang w:eastAsia="nb-NO"/>
            </w:rPr>
          </w:pPr>
          <w:hyperlink w:anchor="_Toc509325033" w:history="1">
            <w:r w:rsidR="00760C1A" w:rsidRPr="00AD0E0D">
              <w:rPr>
                <w:rStyle w:val="Hyperkobling"/>
                <w:noProof/>
                <w:lang w:val="en-GB"/>
              </w:rPr>
              <w:t>Specialisation – bachelor's</w:t>
            </w:r>
            <w:r w:rsidR="00760C1A">
              <w:rPr>
                <w:noProof/>
                <w:webHidden/>
              </w:rPr>
              <w:tab/>
            </w:r>
            <w:r w:rsidR="00760C1A">
              <w:rPr>
                <w:noProof/>
                <w:webHidden/>
              </w:rPr>
              <w:fldChar w:fldCharType="begin"/>
            </w:r>
            <w:r w:rsidR="00760C1A">
              <w:rPr>
                <w:noProof/>
                <w:webHidden/>
              </w:rPr>
              <w:instrText xml:space="preserve"> PAGEREF _Toc509325033 \h </w:instrText>
            </w:r>
            <w:r w:rsidR="00760C1A">
              <w:rPr>
                <w:noProof/>
                <w:webHidden/>
              </w:rPr>
            </w:r>
            <w:r w:rsidR="00760C1A">
              <w:rPr>
                <w:noProof/>
                <w:webHidden/>
              </w:rPr>
              <w:fldChar w:fldCharType="separate"/>
            </w:r>
            <w:r w:rsidR="00760C1A">
              <w:rPr>
                <w:noProof/>
                <w:webHidden/>
              </w:rPr>
              <w:t>11</w:t>
            </w:r>
            <w:r w:rsidR="00760C1A">
              <w:rPr>
                <w:noProof/>
                <w:webHidden/>
              </w:rPr>
              <w:fldChar w:fldCharType="end"/>
            </w:r>
          </w:hyperlink>
        </w:p>
        <w:p w14:paraId="47BB7410" w14:textId="19E7944D" w:rsidR="00760C1A" w:rsidRDefault="005A0B6D">
          <w:pPr>
            <w:pStyle w:val="INNH2"/>
            <w:tabs>
              <w:tab w:val="right" w:leader="dot" w:pos="9016"/>
            </w:tabs>
            <w:rPr>
              <w:rFonts w:eastAsiaTheme="minorEastAsia"/>
              <w:noProof/>
              <w:lang w:eastAsia="nb-NO"/>
            </w:rPr>
          </w:pPr>
          <w:hyperlink w:anchor="_Toc509325034" w:history="1">
            <w:r w:rsidR="00760C1A" w:rsidRPr="00AD0E0D">
              <w:rPr>
                <w:rStyle w:val="Hyperkobling"/>
                <w:noProof/>
                <w:lang w:val="en-GB"/>
              </w:rPr>
              <w:t>2-year master. Academic requirements that the programme is based on</w:t>
            </w:r>
            <w:r w:rsidR="00760C1A">
              <w:rPr>
                <w:noProof/>
                <w:webHidden/>
              </w:rPr>
              <w:tab/>
            </w:r>
            <w:r w:rsidR="00760C1A">
              <w:rPr>
                <w:noProof/>
                <w:webHidden/>
              </w:rPr>
              <w:fldChar w:fldCharType="begin"/>
            </w:r>
            <w:r w:rsidR="00760C1A">
              <w:rPr>
                <w:noProof/>
                <w:webHidden/>
              </w:rPr>
              <w:instrText xml:space="preserve"> PAGEREF _Toc509325034 \h </w:instrText>
            </w:r>
            <w:r w:rsidR="00760C1A">
              <w:rPr>
                <w:noProof/>
                <w:webHidden/>
              </w:rPr>
            </w:r>
            <w:r w:rsidR="00760C1A">
              <w:rPr>
                <w:noProof/>
                <w:webHidden/>
              </w:rPr>
              <w:fldChar w:fldCharType="separate"/>
            </w:r>
            <w:r w:rsidR="00760C1A">
              <w:rPr>
                <w:noProof/>
                <w:webHidden/>
              </w:rPr>
              <w:t>11</w:t>
            </w:r>
            <w:r w:rsidR="00760C1A">
              <w:rPr>
                <w:noProof/>
                <w:webHidden/>
              </w:rPr>
              <w:fldChar w:fldCharType="end"/>
            </w:r>
          </w:hyperlink>
        </w:p>
        <w:p w14:paraId="7D6074E2" w14:textId="0FE4204F" w:rsidR="00760C1A" w:rsidRDefault="005A0B6D">
          <w:pPr>
            <w:pStyle w:val="INNH2"/>
            <w:tabs>
              <w:tab w:val="right" w:leader="dot" w:pos="9016"/>
            </w:tabs>
            <w:rPr>
              <w:rFonts w:eastAsiaTheme="minorEastAsia"/>
              <w:noProof/>
              <w:lang w:eastAsia="nb-NO"/>
            </w:rPr>
          </w:pPr>
          <w:hyperlink w:anchor="_Toc509325035" w:history="1">
            <w:r w:rsidR="00760C1A" w:rsidRPr="00AD0E0D">
              <w:rPr>
                <w:rStyle w:val="Hyperkobling"/>
                <w:noProof/>
                <w:lang w:val="en-GB"/>
              </w:rPr>
              <w:t>2- and 5-year master's. Independent work –</w:t>
            </w:r>
            <w:r w:rsidR="00760C1A">
              <w:rPr>
                <w:noProof/>
                <w:webHidden/>
              </w:rPr>
              <w:tab/>
            </w:r>
            <w:r w:rsidR="00760C1A">
              <w:rPr>
                <w:noProof/>
                <w:webHidden/>
              </w:rPr>
              <w:fldChar w:fldCharType="begin"/>
            </w:r>
            <w:r w:rsidR="00760C1A">
              <w:rPr>
                <w:noProof/>
                <w:webHidden/>
              </w:rPr>
              <w:instrText xml:space="preserve"> PAGEREF _Toc509325035 \h </w:instrText>
            </w:r>
            <w:r w:rsidR="00760C1A">
              <w:rPr>
                <w:noProof/>
                <w:webHidden/>
              </w:rPr>
            </w:r>
            <w:r w:rsidR="00760C1A">
              <w:rPr>
                <w:noProof/>
                <w:webHidden/>
              </w:rPr>
              <w:fldChar w:fldCharType="separate"/>
            </w:r>
            <w:r w:rsidR="00760C1A">
              <w:rPr>
                <w:noProof/>
                <w:webHidden/>
              </w:rPr>
              <w:t>11</w:t>
            </w:r>
            <w:r w:rsidR="00760C1A">
              <w:rPr>
                <w:noProof/>
                <w:webHidden/>
              </w:rPr>
              <w:fldChar w:fldCharType="end"/>
            </w:r>
          </w:hyperlink>
        </w:p>
        <w:p w14:paraId="7870F197" w14:textId="569FD5D4" w:rsidR="00760C1A" w:rsidRDefault="005A0B6D">
          <w:pPr>
            <w:pStyle w:val="INNH2"/>
            <w:tabs>
              <w:tab w:val="right" w:leader="dot" w:pos="9016"/>
            </w:tabs>
            <w:rPr>
              <w:rFonts w:eastAsiaTheme="minorEastAsia"/>
              <w:noProof/>
              <w:lang w:eastAsia="nb-NO"/>
            </w:rPr>
          </w:pPr>
          <w:hyperlink w:anchor="_Toc509325036" w:history="1">
            <w:r w:rsidR="00760C1A" w:rsidRPr="00AD0E0D">
              <w:rPr>
                <w:rStyle w:val="Hyperkobling"/>
                <w:noProof/>
                <w:lang w:val="en-GB"/>
              </w:rPr>
              <w:t>Experience-based master's. Relevant work experience</w:t>
            </w:r>
            <w:r w:rsidR="00760C1A">
              <w:rPr>
                <w:noProof/>
                <w:webHidden/>
              </w:rPr>
              <w:tab/>
            </w:r>
            <w:r w:rsidR="00760C1A">
              <w:rPr>
                <w:noProof/>
                <w:webHidden/>
              </w:rPr>
              <w:fldChar w:fldCharType="begin"/>
            </w:r>
            <w:r w:rsidR="00760C1A">
              <w:rPr>
                <w:noProof/>
                <w:webHidden/>
              </w:rPr>
              <w:instrText xml:space="preserve"> PAGEREF _Toc509325036 \h </w:instrText>
            </w:r>
            <w:r w:rsidR="00760C1A">
              <w:rPr>
                <w:noProof/>
                <w:webHidden/>
              </w:rPr>
            </w:r>
            <w:r w:rsidR="00760C1A">
              <w:rPr>
                <w:noProof/>
                <w:webHidden/>
              </w:rPr>
              <w:fldChar w:fldCharType="separate"/>
            </w:r>
            <w:r w:rsidR="00760C1A">
              <w:rPr>
                <w:noProof/>
                <w:webHidden/>
              </w:rPr>
              <w:t>11</w:t>
            </w:r>
            <w:r w:rsidR="00760C1A">
              <w:rPr>
                <w:noProof/>
                <w:webHidden/>
              </w:rPr>
              <w:fldChar w:fldCharType="end"/>
            </w:r>
          </w:hyperlink>
        </w:p>
        <w:p w14:paraId="1FF138DA" w14:textId="7A55F152" w:rsidR="00760C1A" w:rsidRDefault="005A0B6D">
          <w:pPr>
            <w:pStyle w:val="INNH2"/>
            <w:tabs>
              <w:tab w:val="right" w:leader="dot" w:pos="9016"/>
            </w:tabs>
            <w:rPr>
              <w:rFonts w:eastAsiaTheme="minorEastAsia"/>
              <w:noProof/>
              <w:lang w:eastAsia="nb-NO"/>
            </w:rPr>
          </w:pPr>
          <w:hyperlink w:anchor="_Toc509325037" w:history="1">
            <w:r w:rsidR="00760C1A" w:rsidRPr="00AD0E0D">
              <w:rPr>
                <w:rStyle w:val="Hyperkobling"/>
                <w:noProof/>
                <w:lang w:val="en-GB"/>
              </w:rPr>
              <w:t>Supervised professional training</w:t>
            </w:r>
            <w:r w:rsidR="00760C1A">
              <w:rPr>
                <w:noProof/>
                <w:webHidden/>
              </w:rPr>
              <w:tab/>
            </w:r>
            <w:r w:rsidR="00760C1A">
              <w:rPr>
                <w:noProof/>
                <w:webHidden/>
              </w:rPr>
              <w:fldChar w:fldCharType="begin"/>
            </w:r>
            <w:r w:rsidR="00760C1A">
              <w:rPr>
                <w:noProof/>
                <w:webHidden/>
              </w:rPr>
              <w:instrText xml:space="preserve"> PAGEREF _Toc509325037 \h </w:instrText>
            </w:r>
            <w:r w:rsidR="00760C1A">
              <w:rPr>
                <w:noProof/>
                <w:webHidden/>
              </w:rPr>
            </w:r>
            <w:r w:rsidR="00760C1A">
              <w:rPr>
                <w:noProof/>
                <w:webHidden/>
              </w:rPr>
              <w:fldChar w:fldCharType="separate"/>
            </w:r>
            <w:r w:rsidR="00760C1A">
              <w:rPr>
                <w:noProof/>
                <w:webHidden/>
              </w:rPr>
              <w:t>11</w:t>
            </w:r>
            <w:r w:rsidR="00760C1A">
              <w:rPr>
                <w:noProof/>
                <w:webHidden/>
              </w:rPr>
              <w:fldChar w:fldCharType="end"/>
            </w:r>
          </w:hyperlink>
        </w:p>
        <w:p w14:paraId="041EB494" w14:textId="41A4ACC7" w:rsidR="00760C1A" w:rsidRDefault="005A0B6D">
          <w:pPr>
            <w:pStyle w:val="INNH2"/>
            <w:tabs>
              <w:tab w:val="right" w:leader="dot" w:pos="9016"/>
            </w:tabs>
            <w:rPr>
              <w:rFonts w:eastAsiaTheme="minorEastAsia"/>
              <w:noProof/>
              <w:lang w:eastAsia="nb-NO"/>
            </w:rPr>
          </w:pPr>
          <w:hyperlink w:anchor="_Toc509325038" w:history="1">
            <w:r w:rsidR="00760C1A" w:rsidRPr="00AD0E0D">
              <w:rPr>
                <w:rStyle w:val="Hyperkobling"/>
                <w:noProof/>
                <w:lang w:val="en-GB"/>
              </w:rPr>
              <w:t>Link to R&amp;D</w:t>
            </w:r>
            <w:r w:rsidR="00760C1A">
              <w:rPr>
                <w:noProof/>
                <w:webHidden/>
              </w:rPr>
              <w:tab/>
            </w:r>
            <w:r w:rsidR="00760C1A">
              <w:rPr>
                <w:noProof/>
                <w:webHidden/>
              </w:rPr>
              <w:fldChar w:fldCharType="begin"/>
            </w:r>
            <w:r w:rsidR="00760C1A">
              <w:rPr>
                <w:noProof/>
                <w:webHidden/>
              </w:rPr>
              <w:instrText xml:space="preserve"> PAGEREF _Toc509325038 \h </w:instrText>
            </w:r>
            <w:r w:rsidR="00760C1A">
              <w:rPr>
                <w:noProof/>
                <w:webHidden/>
              </w:rPr>
            </w:r>
            <w:r w:rsidR="00760C1A">
              <w:rPr>
                <w:noProof/>
                <w:webHidden/>
              </w:rPr>
              <w:fldChar w:fldCharType="separate"/>
            </w:r>
            <w:r w:rsidR="00760C1A">
              <w:rPr>
                <w:noProof/>
                <w:webHidden/>
              </w:rPr>
              <w:t>11</w:t>
            </w:r>
            <w:r w:rsidR="00760C1A">
              <w:rPr>
                <w:noProof/>
                <w:webHidden/>
              </w:rPr>
              <w:fldChar w:fldCharType="end"/>
            </w:r>
          </w:hyperlink>
        </w:p>
        <w:p w14:paraId="290239C7" w14:textId="36CABC39" w:rsidR="00760C1A" w:rsidRDefault="005A0B6D">
          <w:pPr>
            <w:pStyle w:val="INNH2"/>
            <w:tabs>
              <w:tab w:val="right" w:leader="dot" w:pos="9016"/>
            </w:tabs>
            <w:rPr>
              <w:rFonts w:eastAsiaTheme="minorEastAsia"/>
              <w:noProof/>
              <w:lang w:eastAsia="nb-NO"/>
            </w:rPr>
          </w:pPr>
          <w:hyperlink w:anchor="_Toc509325039" w:history="1">
            <w:r w:rsidR="00760C1A" w:rsidRPr="00AD0E0D">
              <w:rPr>
                <w:rStyle w:val="Hyperkobling"/>
                <w:noProof/>
                <w:lang w:val="en-GB"/>
              </w:rPr>
              <w:t>Support functions and infrastructure</w:t>
            </w:r>
            <w:r w:rsidR="00760C1A">
              <w:rPr>
                <w:noProof/>
                <w:webHidden/>
              </w:rPr>
              <w:tab/>
            </w:r>
            <w:r w:rsidR="00760C1A">
              <w:rPr>
                <w:noProof/>
                <w:webHidden/>
              </w:rPr>
              <w:fldChar w:fldCharType="begin"/>
            </w:r>
            <w:r w:rsidR="00760C1A">
              <w:rPr>
                <w:noProof/>
                <w:webHidden/>
              </w:rPr>
              <w:instrText xml:space="preserve"> PAGEREF _Toc509325039 \h </w:instrText>
            </w:r>
            <w:r w:rsidR="00760C1A">
              <w:rPr>
                <w:noProof/>
                <w:webHidden/>
              </w:rPr>
            </w:r>
            <w:r w:rsidR="00760C1A">
              <w:rPr>
                <w:noProof/>
                <w:webHidden/>
              </w:rPr>
              <w:fldChar w:fldCharType="separate"/>
            </w:r>
            <w:r w:rsidR="00760C1A">
              <w:rPr>
                <w:noProof/>
                <w:webHidden/>
              </w:rPr>
              <w:t>11</w:t>
            </w:r>
            <w:r w:rsidR="00760C1A">
              <w:rPr>
                <w:noProof/>
                <w:webHidden/>
              </w:rPr>
              <w:fldChar w:fldCharType="end"/>
            </w:r>
          </w:hyperlink>
        </w:p>
        <w:p w14:paraId="556F60FB" w14:textId="0E885E8F" w:rsidR="00760C1A" w:rsidRDefault="005A0B6D">
          <w:pPr>
            <w:pStyle w:val="INNH2"/>
            <w:tabs>
              <w:tab w:val="right" w:leader="dot" w:pos="9016"/>
            </w:tabs>
            <w:rPr>
              <w:rFonts w:eastAsiaTheme="minorEastAsia"/>
              <w:noProof/>
              <w:lang w:eastAsia="nb-NO"/>
            </w:rPr>
          </w:pPr>
          <w:hyperlink w:anchor="_Toc509325040" w:history="1">
            <w:r w:rsidR="00760C1A" w:rsidRPr="00AD0E0D">
              <w:rPr>
                <w:rStyle w:val="Hyperkobling"/>
                <w:noProof/>
                <w:lang w:val="en-GB"/>
              </w:rPr>
              <w:t>Academic community affiliated with the programme</w:t>
            </w:r>
            <w:r w:rsidR="00760C1A">
              <w:rPr>
                <w:noProof/>
                <w:webHidden/>
              </w:rPr>
              <w:tab/>
            </w:r>
            <w:r w:rsidR="00760C1A">
              <w:rPr>
                <w:noProof/>
                <w:webHidden/>
              </w:rPr>
              <w:fldChar w:fldCharType="begin"/>
            </w:r>
            <w:r w:rsidR="00760C1A">
              <w:rPr>
                <w:noProof/>
                <w:webHidden/>
              </w:rPr>
              <w:instrText xml:space="preserve"> PAGEREF _Toc509325040 \h </w:instrText>
            </w:r>
            <w:r w:rsidR="00760C1A">
              <w:rPr>
                <w:noProof/>
                <w:webHidden/>
              </w:rPr>
            </w:r>
            <w:r w:rsidR="00760C1A">
              <w:rPr>
                <w:noProof/>
                <w:webHidden/>
              </w:rPr>
              <w:fldChar w:fldCharType="separate"/>
            </w:r>
            <w:r w:rsidR="00760C1A">
              <w:rPr>
                <w:noProof/>
                <w:webHidden/>
              </w:rPr>
              <w:t>12</w:t>
            </w:r>
            <w:r w:rsidR="00760C1A">
              <w:rPr>
                <w:noProof/>
                <w:webHidden/>
              </w:rPr>
              <w:fldChar w:fldCharType="end"/>
            </w:r>
          </w:hyperlink>
        </w:p>
        <w:p w14:paraId="2CE86749" w14:textId="773AB7A4" w:rsidR="00760C1A" w:rsidRDefault="005A0B6D">
          <w:pPr>
            <w:pStyle w:val="INNH2"/>
            <w:tabs>
              <w:tab w:val="right" w:leader="dot" w:pos="9016"/>
            </w:tabs>
            <w:rPr>
              <w:rFonts w:eastAsiaTheme="minorEastAsia"/>
              <w:noProof/>
              <w:lang w:eastAsia="nb-NO"/>
            </w:rPr>
          </w:pPr>
          <w:hyperlink w:anchor="_Toc509325041" w:history="1">
            <w:r w:rsidR="00760C1A" w:rsidRPr="00AD0E0D">
              <w:rPr>
                <w:rStyle w:val="Hyperkobling"/>
                <w:noProof/>
                <w:lang w:val="en-GB"/>
              </w:rPr>
              <w:t>Description of learning outcomes</w:t>
            </w:r>
            <w:r w:rsidR="00760C1A">
              <w:rPr>
                <w:noProof/>
                <w:webHidden/>
              </w:rPr>
              <w:tab/>
            </w:r>
            <w:r w:rsidR="00760C1A">
              <w:rPr>
                <w:noProof/>
                <w:webHidden/>
              </w:rPr>
              <w:fldChar w:fldCharType="begin"/>
            </w:r>
            <w:r w:rsidR="00760C1A">
              <w:rPr>
                <w:noProof/>
                <w:webHidden/>
              </w:rPr>
              <w:instrText xml:space="preserve"> PAGEREF _Toc509325041 \h </w:instrText>
            </w:r>
            <w:r w:rsidR="00760C1A">
              <w:rPr>
                <w:noProof/>
                <w:webHidden/>
              </w:rPr>
            </w:r>
            <w:r w:rsidR="00760C1A">
              <w:rPr>
                <w:noProof/>
                <w:webHidden/>
              </w:rPr>
              <w:fldChar w:fldCharType="separate"/>
            </w:r>
            <w:r w:rsidR="00760C1A">
              <w:rPr>
                <w:noProof/>
                <w:webHidden/>
              </w:rPr>
              <w:t>12</w:t>
            </w:r>
            <w:r w:rsidR="00760C1A">
              <w:rPr>
                <w:noProof/>
                <w:webHidden/>
              </w:rPr>
              <w:fldChar w:fldCharType="end"/>
            </w:r>
          </w:hyperlink>
        </w:p>
        <w:p w14:paraId="6ACF16C9" w14:textId="74E11B27" w:rsidR="00760C1A" w:rsidRDefault="005A0B6D">
          <w:pPr>
            <w:pStyle w:val="INNH2"/>
            <w:tabs>
              <w:tab w:val="right" w:leader="dot" w:pos="9016"/>
            </w:tabs>
            <w:rPr>
              <w:rFonts w:eastAsiaTheme="minorEastAsia"/>
              <w:noProof/>
              <w:lang w:eastAsia="nb-NO"/>
            </w:rPr>
          </w:pPr>
          <w:hyperlink w:anchor="_Toc509325042" w:history="1">
            <w:r w:rsidR="00760C1A" w:rsidRPr="00AD0E0D">
              <w:rPr>
                <w:rStyle w:val="Hyperkobling"/>
                <w:noProof/>
                <w:lang w:val="en-GB"/>
              </w:rPr>
              <w:t>Contents and structure</w:t>
            </w:r>
            <w:r w:rsidR="00760C1A">
              <w:rPr>
                <w:noProof/>
                <w:webHidden/>
              </w:rPr>
              <w:tab/>
            </w:r>
            <w:r w:rsidR="00760C1A">
              <w:rPr>
                <w:noProof/>
                <w:webHidden/>
              </w:rPr>
              <w:fldChar w:fldCharType="begin"/>
            </w:r>
            <w:r w:rsidR="00760C1A">
              <w:rPr>
                <w:noProof/>
                <w:webHidden/>
              </w:rPr>
              <w:instrText xml:space="preserve"> PAGEREF _Toc509325042 \h </w:instrText>
            </w:r>
            <w:r w:rsidR="00760C1A">
              <w:rPr>
                <w:noProof/>
                <w:webHidden/>
              </w:rPr>
            </w:r>
            <w:r w:rsidR="00760C1A">
              <w:rPr>
                <w:noProof/>
                <w:webHidden/>
              </w:rPr>
              <w:fldChar w:fldCharType="separate"/>
            </w:r>
            <w:r w:rsidR="00760C1A">
              <w:rPr>
                <w:noProof/>
                <w:webHidden/>
              </w:rPr>
              <w:t>13</w:t>
            </w:r>
            <w:r w:rsidR="00760C1A">
              <w:rPr>
                <w:noProof/>
                <w:webHidden/>
              </w:rPr>
              <w:fldChar w:fldCharType="end"/>
            </w:r>
          </w:hyperlink>
        </w:p>
        <w:p w14:paraId="25AA10DC" w14:textId="1A615954" w:rsidR="00760C1A" w:rsidRDefault="005A0B6D">
          <w:pPr>
            <w:pStyle w:val="INNH2"/>
            <w:tabs>
              <w:tab w:val="right" w:leader="dot" w:pos="9016"/>
            </w:tabs>
            <w:rPr>
              <w:rFonts w:eastAsiaTheme="minorEastAsia"/>
              <w:noProof/>
              <w:lang w:eastAsia="nb-NO"/>
            </w:rPr>
          </w:pPr>
          <w:hyperlink w:anchor="_Toc509325043" w:history="1">
            <w:r w:rsidR="00760C1A" w:rsidRPr="00AD0E0D">
              <w:rPr>
                <w:rStyle w:val="Hyperkobling"/>
                <w:noProof/>
                <w:lang w:val="en-GB"/>
              </w:rPr>
              <w:t>Forms of teaching and learning</w:t>
            </w:r>
            <w:r w:rsidR="00760C1A">
              <w:rPr>
                <w:noProof/>
                <w:webHidden/>
              </w:rPr>
              <w:tab/>
            </w:r>
            <w:r w:rsidR="00760C1A">
              <w:rPr>
                <w:noProof/>
                <w:webHidden/>
              </w:rPr>
              <w:fldChar w:fldCharType="begin"/>
            </w:r>
            <w:r w:rsidR="00760C1A">
              <w:rPr>
                <w:noProof/>
                <w:webHidden/>
              </w:rPr>
              <w:instrText xml:space="preserve"> PAGEREF _Toc509325043 \h </w:instrText>
            </w:r>
            <w:r w:rsidR="00760C1A">
              <w:rPr>
                <w:noProof/>
                <w:webHidden/>
              </w:rPr>
            </w:r>
            <w:r w:rsidR="00760C1A">
              <w:rPr>
                <w:noProof/>
                <w:webHidden/>
              </w:rPr>
              <w:fldChar w:fldCharType="separate"/>
            </w:r>
            <w:r w:rsidR="00760C1A">
              <w:rPr>
                <w:noProof/>
                <w:webHidden/>
              </w:rPr>
              <w:t>13</w:t>
            </w:r>
            <w:r w:rsidR="00760C1A">
              <w:rPr>
                <w:noProof/>
                <w:webHidden/>
              </w:rPr>
              <w:fldChar w:fldCharType="end"/>
            </w:r>
          </w:hyperlink>
        </w:p>
        <w:p w14:paraId="08559ADF" w14:textId="60797EAC" w:rsidR="00760C1A" w:rsidRDefault="005A0B6D">
          <w:pPr>
            <w:pStyle w:val="INNH2"/>
            <w:tabs>
              <w:tab w:val="right" w:leader="dot" w:pos="9016"/>
            </w:tabs>
            <w:rPr>
              <w:rFonts w:eastAsiaTheme="minorEastAsia"/>
              <w:noProof/>
              <w:lang w:eastAsia="nb-NO"/>
            </w:rPr>
          </w:pPr>
          <w:hyperlink w:anchor="_Toc509325044" w:history="1">
            <w:r w:rsidR="00760C1A" w:rsidRPr="00AD0E0D">
              <w:rPr>
                <w:rStyle w:val="Hyperkobling"/>
                <w:noProof/>
                <w:lang w:val="en-GB"/>
              </w:rPr>
              <w:t>Examination and assessments</w:t>
            </w:r>
            <w:r w:rsidR="00760C1A">
              <w:rPr>
                <w:noProof/>
                <w:webHidden/>
              </w:rPr>
              <w:tab/>
            </w:r>
            <w:r w:rsidR="00760C1A">
              <w:rPr>
                <w:noProof/>
                <w:webHidden/>
              </w:rPr>
              <w:fldChar w:fldCharType="begin"/>
            </w:r>
            <w:r w:rsidR="00760C1A">
              <w:rPr>
                <w:noProof/>
                <w:webHidden/>
              </w:rPr>
              <w:instrText xml:space="preserve"> PAGEREF _Toc509325044 \h </w:instrText>
            </w:r>
            <w:r w:rsidR="00760C1A">
              <w:rPr>
                <w:noProof/>
                <w:webHidden/>
              </w:rPr>
            </w:r>
            <w:r w:rsidR="00760C1A">
              <w:rPr>
                <w:noProof/>
                <w:webHidden/>
              </w:rPr>
              <w:fldChar w:fldCharType="separate"/>
            </w:r>
            <w:r w:rsidR="00760C1A">
              <w:rPr>
                <w:noProof/>
                <w:webHidden/>
              </w:rPr>
              <w:t>13</w:t>
            </w:r>
            <w:r w:rsidR="00760C1A">
              <w:rPr>
                <w:noProof/>
                <w:webHidden/>
              </w:rPr>
              <w:fldChar w:fldCharType="end"/>
            </w:r>
          </w:hyperlink>
        </w:p>
        <w:p w14:paraId="57231369" w14:textId="42BCA029" w:rsidR="00760C1A" w:rsidRDefault="005A0B6D">
          <w:pPr>
            <w:pStyle w:val="INNH2"/>
            <w:tabs>
              <w:tab w:val="right" w:leader="dot" w:pos="9016"/>
            </w:tabs>
            <w:rPr>
              <w:rFonts w:eastAsiaTheme="minorEastAsia"/>
              <w:noProof/>
              <w:lang w:eastAsia="nb-NO"/>
            </w:rPr>
          </w:pPr>
          <w:hyperlink w:anchor="_Toc509325045" w:history="1">
            <w:r w:rsidR="00760C1A" w:rsidRPr="00AD0E0D">
              <w:rPr>
                <w:rStyle w:val="Hyperkobling"/>
                <w:noProof/>
                <w:lang w:val="en-GB"/>
              </w:rPr>
              <w:t>Relevance</w:t>
            </w:r>
            <w:r w:rsidR="00760C1A">
              <w:rPr>
                <w:noProof/>
                <w:webHidden/>
              </w:rPr>
              <w:tab/>
            </w:r>
            <w:r w:rsidR="00760C1A">
              <w:rPr>
                <w:noProof/>
                <w:webHidden/>
              </w:rPr>
              <w:fldChar w:fldCharType="begin"/>
            </w:r>
            <w:r w:rsidR="00760C1A">
              <w:rPr>
                <w:noProof/>
                <w:webHidden/>
              </w:rPr>
              <w:instrText xml:space="preserve"> PAGEREF _Toc509325045 \h </w:instrText>
            </w:r>
            <w:r w:rsidR="00760C1A">
              <w:rPr>
                <w:noProof/>
                <w:webHidden/>
              </w:rPr>
            </w:r>
            <w:r w:rsidR="00760C1A">
              <w:rPr>
                <w:noProof/>
                <w:webHidden/>
              </w:rPr>
              <w:fldChar w:fldCharType="separate"/>
            </w:r>
            <w:r w:rsidR="00760C1A">
              <w:rPr>
                <w:noProof/>
                <w:webHidden/>
              </w:rPr>
              <w:t>13</w:t>
            </w:r>
            <w:r w:rsidR="00760C1A">
              <w:rPr>
                <w:noProof/>
                <w:webHidden/>
              </w:rPr>
              <w:fldChar w:fldCharType="end"/>
            </w:r>
          </w:hyperlink>
        </w:p>
        <w:p w14:paraId="77AC7809" w14:textId="35FF31D4" w:rsidR="00760C1A" w:rsidRDefault="005A0B6D">
          <w:pPr>
            <w:pStyle w:val="INNH2"/>
            <w:tabs>
              <w:tab w:val="right" w:leader="dot" w:pos="9016"/>
            </w:tabs>
            <w:rPr>
              <w:rFonts w:eastAsiaTheme="minorEastAsia"/>
              <w:noProof/>
              <w:lang w:eastAsia="nb-NO"/>
            </w:rPr>
          </w:pPr>
          <w:hyperlink w:anchor="_Toc509325046" w:history="1">
            <w:r w:rsidR="00760C1A" w:rsidRPr="00AD0E0D">
              <w:rPr>
                <w:rStyle w:val="Hyperkobling"/>
                <w:noProof/>
                <w:lang w:val="en-GB"/>
              </w:rPr>
              <w:t>Agreements for student exchanges and internationalisation</w:t>
            </w:r>
            <w:r w:rsidR="00760C1A">
              <w:rPr>
                <w:noProof/>
                <w:webHidden/>
              </w:rPr>
              <w:tab/>
            </w:r>
            <w:r w:rsidR="00760C1A">
              <w:rPr>
                <w:noProof/>
                <w:webHidden/>
              </w:rPr>
              <w:fldChar w:fldCharType="begin"/>
            </w:r>
            <w:r w:rsidR="00760C1A">
              <w:rPr>
                <w:noProof/>
                <w:webHidden/>
              </w:rPr>
              <w:instrText xml:space="preserve"> PAGEREF _Toc509325046 \h </w:instrText>
            </w:r>
            <w:r w:rsidR="00760C1A">
              <w:rPr>
                <w:noProof/>
                <w:webHidden/>
              </w:rPr>
            </w:r>
            <w:r w:rsidR="00760C1A">
              <w:rPr>
                <w:noProof/>
                <w:webHidden/>
              </w:rPr>
              <w:fldChar w:fldCharType="separate"/>
            </w:r>
            <w:r w:rsidR="00760C1A">
              <w:rPr>
                <w:noProof/>
                <w:webHidden/>
              </w:rPr>
              <w:t>13</w:t>
            </w:r>
            <w:r w:rsidR="00760C1A">
              <w:rPr>
                <w:noProof/>
                <w:webHidden/>
              </w:rPr>
              <w:fldChar w:fldCharType="end"/>
            </w:r>
          </w:hyperlink>
        </w:p>
        <w:p w14:paraId="2E85E9C1" w14:textId="03BFC225" w:rsidR="00760C1A" w:rsidRDefault="005A0B6D">
          <w:pPr>
            <w:pStyle w:val="INNH1"/>
            <w:tabs>
              <w:tab w:val="right" w:leader="dot" w:pos="9016"/>
            </w:tabs>
            <w:rPr>
              <w:rFonts w:eastAsiaTheme="minorEastAsia"/>
              <w:noProof/>
              <w:lang w:eastAsia="nb-NO"/>
            </w:rPr>
          </w:pPr>
          <w:hyperlink w:anchor="_Toc509325047" w:history="1">
            <w:r w:rsidR="00760C1A" w:rsidRPr="00AD0E0D">
              <w:rPr>
                <w:rStyle w:val="Hyperkobling"/>
                <w:noProof/>
                <w:lang w:val="en-GB"/>
              </w:rPr>
              <w:t>Conclusion</w:t>
            </w:r>
            <w:r w:rsidR="00760C1A">
              <w:rPr>
                <w:noProof/>
                <w:webHidden/>
              </w:rPr>
              <w:tab/>
            </w:r>
            <w:r w:rsidR="00760C1A">
              <w:rPr>
                <w:noProof/>
                <w:webHidden/>
              </w:rPr>
              <w:fldChar w:fldCharType="begin"/>
            </w:r>
            <w:r w:rsidR="00760C1A">
              <w:rPr>
                <w:noProof/>
                <w:webHidden/>
              </w:rPr>
              <w:instrText xml:space="preserve"> PAGEREF _Toc509325047 \h </w:instrText>
            </w:r>
            <w:r w:rsidR="00760C1A">
              <w:rPr>
                <w:noProof/>
                <w:webHidden/>
              </w:rPr>
            </w:r>
            <w:r w:rsidR="00760C1A">
              <w:rPr>
                <w:noProof/>
                <w:webHidden/>
              </w:rPr>
              <w:fldChar w:fldCharType="separate"/>
            </w:r>
            <w:r w:rsidR="00760C1A">
              <w:rPr>
                <w:noProof/>
                <w:webHidden/>
              </w:rPr>
              <w:t>14</w:t>
            </w:r>
            <w:r w:rsidR="00760C1A">
              <w:rPr>
                <w:noProof/>
                <w:webHidden/>
              </w:rPr>
              <w:fldChar w:fldCharType="end"/>
            </w:r>
          </w:hyperlink>
        </w:p>
        <w:p w14:paraId="757159E6" w14:textId="1F36B965" w:rsidR="00D754EA" w:rsidRPr="00F727C0" w:rsidRDefault="00D754EA">
          <w:pPr>
            <w:rPr>
              <w:lang w:val="en-GB"/>
            </w:rPr>
          </w:pPr>
          <w:r w:rsidRPr="00F727C0">
            <w:rPr>
              <w:b/>
              <w:bCs/>
              <w:lang w:val="en-GB"/>
            </w:rPr>
            <w:fldChar w:fldCharType="end"/>
          </w:r>
        </w:p>
      </w:sdtContent>
    </w:sdt>
    <w:p w14:paraId="1892BB3A" w14:textId="77777777" w:rsidR="00C60518" w:rsidRPr="00CC4D01" w:rsidRDefault="00C60518" w:rsidP="00C60518">
      <w:pPr>
        <w:rPr>
          <w:lang w:val="en-GB"/>
        </w:rPr>
      </w:pPr>
    </w:p>
    <w:p w14:paraId="32A2B03A" w14:textId="77777777" w:rsidR="00760C1A" w:rsidRDefault="00760C1A">
      <w:pPr>
        <w:rPr>
          <w:rFonts w:asciiTheme="majorHAnsi" w:eastAsiaTheme="majorEastAsia" w:hAnsiTheme="majorHAnsi" w:cstheme="majorBidi"/>
          <w:color w:val="2E74B5" w:themeColor="accent1" w:themeShade="BF"/>
          <w:sz w:val="32"/>
          <w:szCs w:val="32"/>
          <w:lang w:val="en-GB"/>
        </w:rPr>
      </w:pPr>
      <w:r>
        <w:rPr>
          <w:rFonts w:asciiTheme="majorHAnsi" w:eastAsiaTheme="majorEastAsia" w:hAnsiTheme="majorHAnsi" w:cstheme="majorBidi"/>
          <w:color w:val="2E74B5" w:themeColor="accent1" w:themeShade="BF"/>
          <w:sz w:val="32"/>
          <w:szCs w:val="32"/>
          <w:lang w:val="en-GB"/>
        </w:rPr>
        <w:br w:type="page"/>
      </w:r>
    </w:p>
    <w:p w14:paraId="50255E7C" w14:textId="6479E067" w:rsidR="00F70D6A" w:rsidRPr="00CC4D01" w:rsidRDefault="002C0CC1" w:rsidP="00BF75DA">
      <w:pPr>
        <w:rPr>
          <w:rFonts w:asciiTheme="majorHAnsi" w:eastAsiaTheme="majorEastAsia" w:hAnsiTheme="majorHAnsi" w:cstheme="majorBidi"/>
          <w:color w:val="2E74B5" w:themeColor="accent1" w:themeShade="BF"/>
          <w:sz w:val="32"/>
          <w:szCs w:val="32"/>
          <w:lang w:val="en-GB"/>
        </w:rPr>
      </w:pPr>
      <w:r w:rsidRPr="00CC4D01">
        <w:rPr>
          <w:rFonts w:asciiTheme="majorHAnsi" w:eastAsiaTheme="majorEastAsia" w:hAnsiTheme="majorHAnsi" w:cstheme="majorBidi"/>
          <w:color w:val="2E74B5" w:themeColor="accent1" w:themeShade="BF"/>
          <w:sz w:val="32"/>
          <w:szCs w:val="32"/>
          <w:lang w:val="en-GB"/>
        </w:rPr>
        <w:lastRenderedPageBreak/>
        <w:t>Checklist</w:t>
      </w:r>
      <w:r w:rsidR="00F70D6A" w:rsidRPr="00CC4D01">
        <w:rPr>
          <w:rFonts w:asciiTheme="majorHAnsi" w:eastAsiaTheme="majorEastAsia" w:hAnsiTheme="majorHAnsi" w:cstheme="majorBidi"/>
          <w:color w:val="2E74B5" w:themeColor="accent1" w:themeShade="BF"/>
          <w:sz w:val="32"/>
          <w:szCs w:val="32"/>
          <w:lang w:val="en-GB"/>
        </w:rPr>
        <w:t>:</w:t>
      </w:r>
      <w:r w:rsidR="00BF75DA" w:rsidRPr="00CC4D01">
        <w:rPr>
          <w:rFonts w:asciiTheme="majorHAnsi" w:eastAsiaTheme="majorEastAsia" w:hAnsiTheme="majorHAnsi" w:cstheme="majorBidi"/>
          <w:color w:val="2E74B5" w:themeColor="accent1" w:themeShade="BF"/>
          <w:sz w:val="32"/>
          <w:szCs w:val="32"/>
          <w:lang w:val="en-GB"/>
        </w:rPr>
        <w:t xml:space="preserve"> </w:t>
      </w:r>
    </w:p>
    <w:p w14:paraId="44A6A0A6" w14:textId="054C4DD6" w:rsidR="00510CA2" w:rsidRPr="00760C1A" w:rsidRDefault="00510CA2" w:rsidP="00C60518">
      <w:pPr>
        <w:rPr>
          <w:rFonts w:ascii="Calibri" w:eastAsia="Times New Roman" w:hAnsi="Calibri" w:cs="Times New Roman"/>
          <w:b/>
          <w:color w:val="000000"/>
          <w:lang w:val="en-GB" w:eastAsia="nb-NO"/>
        </w:rPr>
      </w:pPr>
      <w:r w:rsidRPr="00760C1A">
        <w:rPr>
          <w:rFonts w:ascii="Calibri" w:eastAsia="Times New Roman" w:hAnsi="Calibri" w:cs="Times New Roman"/>
          <w:b/>
          <w:color w:val="000000"/>
          <w:lang w:val="en-GB" w:eastAsia="nb-NO"/>
        </w:rPr>
        <w:t>The checklist gives a short description of the requirements for degree</w:t>
      </w:r>
      <w:r w:rsidR="00403559" w:rsidRPr="00760C1A">
        <w:rPr>
          <w:rFonts w:ascii="Calibri" w:eastAsia="Times New Roman" w:hAnsi="Calibri" w:cs="Times New Roman"/>
          <w:b/>
          <w:color w:val="000000"/>
          <w:lang w:val="en-GB" w:eastAsia="nb-NO"/>
        </w:rPr>
        <w:t>-</w:t>
      </w:r>
      <w:r w:rsidRPr="00760C1A">
        <w:rPr>
          <w:rFonts w:ascii="Calibri" w:eastAsia="Times New Roman" w:hAnsi="Calibri" w:cs="Times New Roman"/>
          <w:b/>
          <w:color w:val="000000"/>
          <w:lang w:val="en-GB" w:eastAsia="nb-NO"/>
        </w:rPr>
        <w:t>granting programmes at NMBU. All criteria must be fulfilled.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3685"/>
        <w:gridCol w:w="1701"/>
      </w:tblGrid>
      <w:tr w:rsidR="005941CE" w:rsidRPr="005A0B6D" w14:paraId="7CEB8777" w14:textId="77777777" w:rsidTr="00F76B79">
        <w:trPr>
          <w:trHeight w:val="300"/>
        </w:trPr>
        <w:tc>
          <w:tcPr>
            <w:tcW w:w="4248" w:type="dxa"/>
            <w:shd w:val="clear" w:color="auto" w:fill="auto"/>
            <w:noWrap/>
            <w:vAlign w:val="bottom"/>
          </w:tcPr>
          <w:p w14:paraId="476DE5D5" w14:textId="77777777" w:rsidR="005941CE" w:rsidRPr="00760C1A" w:rsidRDefault="005941CE" w:rsidP="0068773C">
            <w:pPr>
              <w:spacing w:after="0" w:line="240" w:lineRule="auto"/>
              <w:rPr>
                <w:rFonts w:eastAsia="Times New Roman" w:cs="Times New Roman"/>
                <w:b/>
                <w:color w:val="000000"/>
                <w:lang w:val="en-GB" w:eastAsia="nb-NO"/>
              </w:rPr>
            </w:pPr>
          </w:p>
        </w:tc>
        <w:tc>
          <w:tcPr>
            <w:tcW w:w="3685" w:type="dxa"/>
            <w:vAlign w:val="bottom"/>
          </w:tcPr>
          <w:p w14:paraId="5E16FAF0" w14:textId="55413EAE" w:rsidR="00510CA2" w:rsidRPr="00760C1A" w:rsidRDefault="003A6A8D" w:rsidP="00510CA2">
            <w:pPr>
              <w:spacing w:after="0" w:line="240" w:lineRule="auto"/>
              <w:rPr>
                <w:rFonts w:eastAsia="Times New Roman" w:cs="Times New Roman"/>
                <w:b/>
                <w:color w:val="000000"/>
                <w:lang w:val="en-GB" w:eastAsia="nb-NO"/>
              </w:rPr>
            </w:pPr>
            <w:r w:rsidRPr="00760C1A">
              <w:rPr>
                <w:rFonts w:eastAsia="Times New Roman" w:cs="Times New Roman"/>
                <w:b/>
                <w:color w:val="000000"/>
                <w:lang w:val="en-GB" w:eastAsia="nb-NO"/>
              </w:rPr>
              <w:t>Checklist</w:t>
            </w:r>
            <w:r w:rsidR="00510CA2" w:rsidRPr="00760C1A">
              <w:rPr>
                <w:rFonts w:eastAsia="Times New Roman" w:cs="Times New Roman"/>
                <w:b/>
                <w:color w:val="000000"/>
                <w:lang w:val="en-GB" w:eastAsia="nb-NO"/>
              </w:rPr>
              <w:t xml:space="preserve"> </w:t>
            </w:r>
            <w:r w:rsidR="00645F20" w:rsidRPr="00760C1A">
              <w:rPr>
                <w:rFonts w:eastAsia="Times New Roman" w:cs="Times New Roman"/>
                <w:b/>
                <w:color w:val="000000"/>
                <w:lang w:val="en-GB" w:eastAsia="nb-NO"/>
              </w:rPr>
              <w:t>with</w:t>
            </w:r>
            <w:r w:rsidR="00510CA2" w:rsidRPr="00760C1A">
              <w:rPr>
                <w:rFonts w:eastAsia="Times New Roman" w:cs="Times New Roman"/>
                <w:b/>
                <w:color w:val="000000"/>
                <w:lang w:val="en-GB" w:eastAsia="nb-NO"/>
              </w:rPr>
              <w:t xml:space="preserve"> requirements</w:t>
            </w:r>
          </w:p>
          <w:p w14:paraId="32A5ABDF" w14:textId="74B0CE8A" w:rsidR="005941CE" w:rsidRPr="00F727C0" w:rsidRDefault="005941CE" w:rsidP="00403559">
            <w:pPr>
              <w:spacing w:after="0" w:line="240" w:lineRule="auto"/>
              <w:rPr>
                <w:rFonts w:eastAsia="Times New Roman" w:cs="Times New Roman"/>
                <w:b/>
                <w:color w:val="000000"/>
                <w:lang w:val="en-GB" w:eastAsia="nb-NO"/>
              </w:rPr>
            </w:pPr>
          </w:p>
        </w:tc>
        <w:tc>
          <w:tcPr>
            <w:tcW w:w="1701" w:type="dxa"/>
            <w:vAlign w:val="bottom"/>
          </w:tcPr>
          <w:p w14:paraId="18BF45F5" w14:textId="77777777" w:rsidR="005941CE" w:rsidRPr="00CC4D01" w:rsidRDefault="00510CA2" w:rsidP="00510CA2">
            <w:pPr>
              <w:spacing w:after="0" w:line="240" w:lineRule="auto"/>
              <w:rPr>
                <w:rFonts w:eastAsia="Times New Roman" w:cs="Times New Roman"/>
                <w:b/>
                <w:color w:val="000000"/>
                <w:lang w:val="en-GB" w:eastAsia="nb-NO"/>
              </w:rPr>
            </w:pPr>
            <w:r w:rsidRPr="00CC4D01">
              <w:rPr>
                <w:rFonts w:eastAsia="Times New Roman" w:cs="Times New Roman"/>
                <w:b/>
                <w:color w:val="000000"/>
                <w:lang w:val="en-GB" w:eastAsia="nb-NO"/>
              </w:rPr>
              <w:t xml:space="preserve">Are the criteria met? </w:t>
            </w:r>
            <w:r w:rsidRPr="00CC4D01">
              <w:rPr>
                <w:rFonts w:eastAsia="Times New Roman" w:cs="Times New Roman"/>
                <w:b/>
                <w:color w:val="000000"/>
                <w:lang w:val="en-GB" w:eastAsia="nb-NO"/>
              </w:rPr>
              <w:br/>
              <w:t>Yes/No/</w:t>
            </w:r>
            <w:r w:rsidRPr="00CC4D01">
              <w:rPr>
                <w:rFonts w:eastAsia="Times New Roman" w:cs="Times New Roman"/>
                <w:b/>
                <w:color w:val="000000"/>
                <w:lang w:val="en-GB" w:eastAsia="nb-NO"/>
              </w:rPr>
              <w:br/>
              <w:t>Uncertain/</w:t>
            </w:r>
            <w:r w:rsidRPr="00CC4D01">
              <w:rPr>
                <w:rFonts w:eastAsia="Times New Roman" w:cs="Times New Roman"/>
                <w:b/>
                <w:color w:val="000000"/>
                <w:lang w:val="en-GB" w:eastAsia="nb-NO"/>
              </w:rPr>
              <w:br/>
              <w:t>Does not apply</w:t>
            </w:r>
          </w:p>
        </w:tc>
      </w:tr>
      <w:tr w:rsidR="00837C7D" w:rsidRPr="005A0B6D" w14:paraId="59579D43" w14:textId="77777777" w:rsidTr="00F76B79">
        <w:trPr>
          <w:trHeight w:val="300"/>
        </w:trPr>
        <w:tc>
          <w:tcPr>
            <w:tcW w:w="7933" w:type="dxa"/>
            <w:gridSpan w:val="2"/>
            <w:shd w:val="clear" w:color="auto" w:fill="D9D9D9" w:themeFill="background1" w:themeFillShade="D9"/>
            <w:noWrap/>
            <w:vAlign w:val="bottom"/>
            <w:hideMark/>
          </w:tcPr>
          <w:p w14:paraId="72B8DAA9" w14:textId="77777777" w:rsidR="00CD2089" w:rsidRPr="00F727C0" w:rsidRDefault="00CD2089" w:rsidP="0068773C">
            <w:pPr>
              <w:spacing w:after="0" w:line="240" w:lineRule="auto"/>
              <w:rPr>
                <w:rFonts w:eastAsia="Times New Roman" w:cs="Times New Roman"/>
                <w:b/>
                <w:color w:val="000000"/>
                <w:lang w:val="en-GB" w:eastAsia="nb-NO"/>
              </w:rPr>
            </w:pPr>
            <w:r w:rsidRPr="00F727C0">
              <w:rPr>
                <w:rFonts w:eastAsia="Times New Roman" w:cs="Times New Roman"/>
                <w:b/>
                <w:i/>
                <w:iCs/>
                <w:color w:val="000000"/>
                <w:lang w:val="en-GB" w:eastAsia="nb-NO"/>
              </w:rPr>
              <w:t>Strategic anchoring, overarching assessments and background for the applicatio</w:t>
            </w:r>
            <w:r w:rsidR="003A6A8D" w:rsidRPr="00F727C0">
              <w:rPr>
                <w:rFonts w:eastAsia="Times New Roman" w:cs="Times New Roman"/>
                <w:b/>
                <w:i/>
                <w:iCs/>
                <w:color w:val="000000"/>
                <w:lang w:val="en-GB" w:eastAsia="nb-NO"/>
              </w:rPr>
              <w:t>n</w:t>
            </w:r>
          </w:p>
        </w:tc>
        <w:tc>
          <w:tcPr>
            <w:tcW w:w="1701" w:type="dxa"/>
            <w:shd w:val="clear" w:color="auto" w:fill="D9D9D9" w:themeFill="background1" w:themeFillShade="D9"/>
          </w:tcPr>
          <w:p w14:paraId="38A97E1B" w14:textId="77777777" w:rsidR="00837C7D" w:rsidRPr="00CC4D01" w:rsidRDefault="00837C7D" w:rsidP="0068773C">
            <w:pPr>
              <w:spacing w:after="0" w:line="240" w:lineRule="auto"/>
              <w:rPr>
                <w:rFonts w:eastAsia="Times New Roman" w:cs="Times New Roman"/>
                <w:color w:val="000000"/>
                <w:lang w:val="en-GB" w:eastAsia="nb-NO"/>
              </w:rPr>
            </w:pPr>
          </w:p>
        </w:tc>
      </w:tr>
      <w:tr w:rsidR="005941CE" w:rsidRPr="005A0B6D" w14:paraId="3615B460" w14:textId="77777777" w:rsidTr="00F76B79">
        <w:trPr>
          <w:trHeight w:val="300"/>
        </w:trPr>
        <w:tc>
          <w:tcPr>
            <w:tcW w:w="4248" w:type="dxa"/>
            <w:shd w:val="clear" w:color="auto" w:fill="auto"/>
            <w:noWrap/>
            <w:hideMark/>
          </w:tcPr>
          <w:p w14:paraId="1138E9CF" w14:textId="77777777" w:rsidR="005941CE" w:rsidRPr="00760C1A" w:rsidRDefault="00CD2089" w:rsidP="0068773C">
            <w:pPr>
              <w:spacing w:after="0" w:line="240" w:lineRule="auto"/>
              <w:rPr>
                <w:rFonts w:eastAsia="Times New Roman" w:cs="Times New Roman"/>
                <w:color w:val="000000"/>
                <w:lang w:val="en-GB" w:eastAsia="nb-NO"/>
              </w:rPr>
            </w:pPr>
            <w:r w:rsidRPr="00760C1A">
              <w:rPr>
                <w:rFonts w:eastAsia="Times New Roman" w:cs="Times New Roman"/>
                <w:color w:val="000000"/>
                <w:lang w:val="en-GB" w:eastAsia="nb-NO"/>
              </w:rPr>
              <w:t>Strategic conformity and social mission</w:t>
            </w:r>
          </w:p>
        </w:tc>
        <w:tc>
          <w:tcPr>
            <w:tcW w:w="3685" w:type="dxa"/>
          </w:tcPr>
          <w:p w14:paraId="4F6E7534" w14:textId="30334FCE" w:rsidR="005941CE" w:rsidRPr="00F727C0" w:rsidRDefault="00CD2089" w:rsidP="00403559">
            <w:pPr>
              <w:spacing w:after="0" w:line="240" w:lineRule="auto"/>
              <w:rPr>
                <w:lang w:val="en-GB"/>
              </w:rPr>
            </w:pPr>
            <w:r w:rsidRPr="00760C1A">
              <w:rPr>
                <w:lang w:val="en-GB"/>
              </w:rPr>
              <w:t xml:space="preserve">The relevance of the programme must correspond </w:t>
            </w:r>
            <w:r w:rsidR="00403559" w:rsidRPr="00760C1A">
              <w:rPr>
                <w:lang w:val="en-GB"/>
              </w:rPr>
              <w:t>with</w:t>
            </w:r>
            <w:r w:rsidR="00645F20" w:rsidRPr="00760C1A">
              <w:rPr>
                <w:lang w:val="en-GB"/>
              </w:rPr>
              <w:t xml:space="preserve"> </w:t>
            </w:r>
            <w:r w:rsidRPr="00F727C0">
              <w:rPr>
                <w:lang w:val="en-GB"/>
              </w:rPr>
              <w:t xml:space="preserve">NMBU's social mission and the University and Faculty's strategic plans, including links to </w:t>
            </w:r>
            <w:r w:rsidR="00403559" w:rsidRPr="00F727C0">
              <w:rPr>
                <w:lang w:val="en-GB"/>
              </w:rPr>
              <w:t xml:space="preserve">any </w:t>
            </w:r>
            <w:r w:rsidRPr="00F727C0">
              <w:rPr>
                <w:lang w:val="en-GB"/>
              </w:rPr>
              <w:t xml:space="preserve">research strategies. </w:t>
            </w:r>
          </w:p>
        </w:tc>
        <w:tc>
          <w:tcPr>
            <w:tcW w:w="1701" w:type="dxa"/>
          </w:tcPr>
          <w:p w14:paraId="5B931EE9" w14:textId="02C205BF"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180E4E83" w14:textId="77777777" w:rsidTr="00F76B79">
        <w:trPr>
          <w:trHeight w:val="300"/>
        </w:trPr>
        <w:tc>
          <w:tcPr>
            <w:tcW w:w="4248" w:type="dxa"/>
            <w:shd w:val="clear" w:color="auto" w:fill="auto"/>
            <w:noWrap/>
            <w:hideMark/>
          </w:tcPr>
          <w:p w14:paraId="79B597A5" w14:textId="77777777" w:rsidR="005941CE" w:rsidRPr="00F727C0" w:rsidRDefault="00CD2089" w:rsidP="0068773C">
            <w:pPr>
              <w:spacing w:after="0" w:line="240" w:lineRule="auto"/>
              <w:rPr>
                <w:b/>
                <w:lang w:val="en-GB"/>
              </w:rPr>
            </w:pPr>
            <w:r w:rsidRPr="00F727C0">
              <w:rPr>
                <w:rFonts w:eastAsia="Times New Roman" w:cs="Times New Roman"/>
                <w:color w:val="000000"/>
                <w:lang w:val="en-GB" w:eastAsia="nb-NO"/>
              </w:rPr>
              <w:t>Student recruitment and market assessment</w:t>
            </w:r>
          </w:p>
        </w:tc>
        <w:tc>
          <w:tcPr>
            <w:tcW w:w="3685" w:type="dxa"/>
          </w:tcPr>
          <w:p w14:paraId="46878DCD" w14:textId="7DBA1F6A" w:rsidR="007C3046" w:rsidRPr="00C632DB" w:rsidRDefault="007C3046" w:rsidP="00403559">
            <w:pPr>
              <w:spacing w:after="0" w:line="240" w:lineRule="auto"/>
              <w:rPr>
                <w:rFonts w:eastAsia="Times New Roman" w:cs="Times New Roman"/>
                <w:color w:val="000000"/>
                <w:lang w:val="en-GB" w:eastAsia="nb-NO"/>
              </w:rPr>
            </w:pPr>
            <w:r w:rsidRPr="00C632DB">
              <w:rPr>
                <w:lang w:val="en-GB"/>
              </w:rPr>
              <w:t>The anticipated student recruitment must be sufficient to establish and maintain a satisfactory learning environment and stability in the programme. This must be assessed based on the</w:t>
            </w:r>
            <w:r w:rsidR="00403559" w:rsidRPr="00C632DB">
              <w:rPr>
                <w:lang w:val="en-GB"/>
              </w:rPr>
              <w:t xml:space="preserve"> programme’s</w:t>
            </w:r>
            <w:r w:rsidRPr="00C632DB">
              <w:rPr>
                <w:lang w:val="en-GB"/>
              </w:rPr>
              <w:t xml:space="preserve"> scope and level. </w:t>
            </w:r>
          </w:p>
        </w:tc>
        <w:tc>
          <w:tcPr>
            <w:tcW w:w="1701" w:type="dxa"/>
          </w:tcPr>
          <w:p w14:paraId="5957CADC" w14:textId="49BB46DD"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5AF21C72" w14:textId="77777777" w:rsidTr="00F76B79">
        <w:trPr>
          <w:trHeight w:val="300"/>
        </w:trPr>
        <w:tc>
          <w:tcPr>
            <w:tcW w:w="4248" w:type="dxa"/>
            <w:shd w:val="clear" w:color="auto" w:fill="auto"/>
            <w:noWrap/>
            <w:hideMark/>
          </w:tcPr>
          <w:p w14:paraId="77E6C357" w14:textId="3EC6C9BF" w:rsidR="005941CE" w:rsidRPr="00C632DB" w:rsidRDefault="007C3046" w:rsidP="00403559">
            <w:pPr>
              <w:spacing w:after="0" w:line="240" w:lineRule="auto"/>
              <w:rPr>
                <w:rFonts w:eastAsia="Times New Roman" w:cs="Times New Roman"/>
                <w:color w:val="000000"/>
                <w:lang w:val="en-GB" w:eastAsia="nb-NO"/>
              </w:rPr>
            </w:pPr>
            <w:r w:rsidRPr="00F727C0">
              <w:rPr>
                <w:lang w:val="en-GB"/>
              </w:rPr>
              <w:t xml:space="preserve">Robust </w:t>
            </w:r>
            <w:r w:rsidR="00403559" w:rsidRPr="00F727C0">
              <w:rPr>
                <w:lang w:val="en-GB"/>
              </w:rPr>
              <w:t xml:space="preserve">academic </w:t>
            </w:r>
            <w:r w:rsidRPr="00F727C0">
              <w:rPr>
                <w:lang w:val="en-GB"/>
              </w:rPr>
              <w:t>community, interdisciplinarity, synergies</w:t>
            </w:r>
          </w:p>
        </w:tc>
        <w:tc>
          <w:tcPr>
            <w:tcW w:w="3685" w:type="dxa"/>
          </w:tcPr>
          <w:p w14:paraId="6AE0D2F2" w14:textId="290A9416" w:rsidR="005941CE" w:rsidRPr="00C632DB" w:rsidRDefault="007C3046" w:rsidP="003A6A8D">
            <w:pPr>
              <w:rPr>
                <w:lang w:val="en-GB"/>
              </w:rPr>
            </w:pPr>
            <w:r w:rsidRPr="00C632DB">
              <w:rPr>
                <w:lang w:val="en-GB"/>
              </w:rPr>
              <w:t xml:space="preserve">The composition, size and overall competency of the </w:t>
            </w:r>
            <w:r w:rsidR="00E12766" w:rsidRPr="00C632DB">
              <w:rPr>
                <w:lang w:val="en-GB"/>
              </w:rPr>
              <w:t xml:space="preserve">academic </w:t>
            </w:r>
            <w:r w:rsidRPr="00C632DB">
              <w:rPr>
                <w:lang w:val="en-GB"/>
              </w:rPr>
              <w:t xml:space="preserve">community </w:t>
            </w:r>
            <w:r w:rsidR="003A6A8D" w:rsidRPr="00C632DB">
              <w:rPr>
                <w:lang w:val="en-GB"/>
              </w:rPr>
              <w:t xml:space="preserve">must </w:t>
            </w:r>
            <w:r w:rsidRPr="00C632DB">
              <w:rPr>
                <w:lang w:val="en-GB"/>
              </w:rPr>
              <w:t>be adapted and simultaneously</w:t>
            </w:r>
            <w:r w:rsidR="00403559" w:rsidRPr="00C632DB">
              <w:rPr>
                <w:lang w:val="en-GB"/>
              </w:rPr>
              <w:t xml:space="preserve"> be</w:t>
            </w:r>
            <w:r w:rsidRPr="00C632DB">
              <w:rPr>
                <w:lang w:val="en-GB"/>
              </w:rPr>
              <w:t xml:space="preserve"> sufficient to ensure that the research and academic development work </w:t>
            </w:r>
            <w:r w:rsidR="003A6A8D" w:rsidRPr="00C632DB">
              <w:rPr>
                <w:lang w:val="en-GB"/>
              </w:rPr>
              <w:t>being</w:t>
            </w:r>
            <w:r w:rsidRPr="00C632DB">
              <w:rPr>
                <w:lang w:val="en-GB"/>
              </w:rPr>
              <w:t xml:space="preserve"> carried out. Indicate here how the programme contributes to interdisciplinary collaboration and exploitation of synergies across programmes, </w:t>
            </w:r>
            <w:proofErr w:type="gramStart"/>
            <w:r w:rsidRPr="00C632DB">
              <w:rPr>
                <w:lang w:val="en-GB"/>
              </w:rPr>
              <w:t>departments</w:t>
            </w:r>
            <w:proofErr w:type="gramEnd"/>
            <w:r w:rsidRPr="00C632DB">
              <w:rPr>
                <w:lang w:val="en-GB"/>
              </w:rPr>
              <w:t xml:space="preserve"> and faculties.</w:t>
            </w:r>
          </w:p>
        </w:tc>
        <w:tc>
          <w:tcPr>
            <w:tcW w:w="1701" w:type="dxa"/>
          </w:tcPr>
          <w:p w14:paraId="4E096EF2" w14:textId="3961C2D5"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127E4BD5" w14:textId="77777777" w:rsidTr="00F76B79">
        <w:trPr>
          <w:trHeight w:val="300"/>
        </w:trPr>
        <w:tc>
          <w:tcPr>
            <w:tcW w:w="4248" w:type="dxa"/>
            <w:shd w:val="clear" w:color="auto" w:fill="auto"/>
            <w:noWrap/>
            <w:hideMark/>
          </w:tcPr>
          <w:p w14:paraId="153A15C9" w14:textId="77777777" w:rsidR="005941CE" w:rsidRPr="00C632DB" w:rsidRDefault="007C3046" w:rsidP="00510CA2">
            <w:pPr>
              <w:rPr>
                <w:rFonts w:eastAsia="Times New Roman" w:cs="Times New Roman"/>
                <w:color w:val="000000"/>
                <w:lang w:val="en-GB" w:eastAsia="nb-NO"/>
              </w:rPr>
            </w:pPr>
            <w:r w:rsidRPr="00F727C0">
              <w:rPr>
                <w:lang w:val="en-GB"/>
              </w:rPr>
              <w:t xml:space="preserve">Description of the process of initial development of the programme, quality assurance and case processing. </w:t>
            </w:r>
            <w:r w:rsidRPr="00C632DB">
              <w:rPr>
                <w:lang w:val="en-GB"/>
              </w:rPr>
              <w:t xml:space="preserve">External involvement in the development </w:t>
            </w:r>
          </w:p>
        </w:tc>
        <w:tc>
          <w:tcPr>
            <w:tcW w:w="3685" w:type="dxa"/>
          </w:tcPr>
          <w:p w14:paraId="706287B9" w14:textId="61DFDBC0" w:rsidR="007C3046" w:rsidRPr="00C632DB" w:rsidRDefault="007C3046" w:rsidP="007C3046">
            <w:pPr>
              <w:spacing w:after="0" w:line="240" w:lineRule="auto"/>
              <w:rPr>
                <w:lang w:val="en-GB"/>
              </w:rPr>
            </w:pPr>
            <w:r w:rsidRPr="00F727C0">
              <w:rPr>
                <w:rFonts w:eastAsia="Times New Roman" w:cs="Times New Roman"/>
                <w:color w:val="000000"/>
                <w:lang w:val="en-GB" w:eastAsia="nb-NO"/>
              </w:rPr>
              <w:t xml:space="preserve">The process shall be in accordance </w:t>
            </w:r>
            <w:proofErr w:type="gramStart"/>
            <w:r w:rsidR="00E12766" w:rsidRPr="00F727C0">
              <w:rPr>
                <w:rFonts w:eastAsia="Times New Roman" w:cs="Times New Roman"/>
                <w:color w:val="000000"/>
                <w:lang w:val="en-GB" w:eastAsia="nb-NO"/>
              </w:rPr>
              <w:t>with</w:t>
            </w:r>
            <w:r w:rsidR="005F51C5" w:rsidRPr="00F727C0">
              <w:rPr>
                <w:rFonts w:eastAsia="Times New Roman" w:cs="Times New Roman"/>
                <w:color w:val="000000"/>
                <w:lang w:val="en-GB" w:eastAsia="nb-NO"/>
              </w:rPr>
              <w:t xml:space="preserve"> </w:t>
            </w:r>
            <w:r w:rsidRPr="00C632DB">
              <w:rPr>
                <w:rFonts w:eastAsia="Times New Roman" w:cs="Times New Roman"/>
                <w:color w:val="000000"/>
                <w:lang w:val="en-GB" w:eastAsia="nb-NO"/>
              </w:rPr>
              <w:t xml:space="preserve"> the</w:t>
            </w:r>
            <w:proofErr w:type="gramEnd"/>
            <w:r w:rsidRPr="00C632DB">
              <w:rPr>
                <w:rFonts w:eastAsia="Times New Roman" w:cs="Times New Roman"/>
                <w:color w:val="000000"/>
                <w:lang w:val="en-GB" w:eastAsia="nb-NO"/>
              </w:rPr>
              <w:t xml:space="preserve"> guidelines. </w:t>
            </w:r>
          </w:p>
          <w:p w14:paraId="0EFDBDE5" w14:textId="77777777" w:rsidR="007C3046" w:rsidRPr="00C632DB" w:rsidRDefault="007C3046" w:rsidP="0068773C">
            <w:pPr>
              <w:spacing w:after="0" w:line="240" w:lineRule="auto"/>
              <w:rPr>
                <w:rFonts w:eastAsia="Times New Roman" w:cs="Times New Roman"/>
                <w:color w:val="000000"/>
                <w:lang w:val="en-GB" w:eastAsia="nb-NO"/>
              </w:rPr>
            </w:pPr>
          </w:p>
        </w:tc>
        <w:tc>
          <w:tcPr>
            <w:tcW w:w="1701" w:type="dxa"/>
          </w:tcPr>
          <w:p w14:paraId="376AAD12" w14:textId="2DB02D44" w:rsidR="005941CE" w:rsidRPr="00C632DB" w:rsidRDefault="005941CE" w:rsidP="0068773C">
            <w:pPr>
              <w:spacing w:after="0" w:line="240" w:lineRule="auto"/>
              <w:rPr>
                <w:rFonts w:eastAsia="Times New Roman" w:cs="Times New Roman"/>
                <w:color w:val="000000"/>
                <w:lang w:val="en-GB" w:eastAsia="nb-NO"/>
              </w:rPr>
            </w:pPr>
          </w:p>
        </w:tc>
      </w:tr>
      <w:tr w:rsidR="005941CE" w:rsidRPr="005A0B6D" w14:paraId="34B03910" w14:textId="77777777" w:rsidTr="00F76B79">
        <w:trPr>
          <w:trHeight w:val="300"/>
        </w:trPr>
        <w:tc>
          <w:tcPr>
            <w:tcW w:w="4248" w:type="dxa"/>
            <w:shd w:val="clear" w:color="auto" w:fill="auto"/>
            <w:noWrap/>
            <w:hideMark/>
          </w:tcPr>
          <w:p w14:paraId="122FD803" w14:textId="7C2775FD" w:rsidR="005941CE" w:rsidRPr="00C632DB" w:rsidRDefault="00E12766" w:rsidP="00E12766">
            <w:pPr>
              <w:spacing w:after="0" w:line="240" w:lineRule="auto"/>
              <w:rPr>
                <w:rFonts w:eastAsia="Times New Roman" w:cs="Times New Roman"/>
                <w:color w:val="000000"/>
                <w:lang w:val="en-GB" w:eastAsia="nb-NO"/>
              </w:rPr>
            </w:pPr>
            <w:r w:rsidRPr="00C632DB">
              <w:rPr>
                <w:rFonts w:eastAsia="Times New Roman" w:cs="Times New Roman"/>
                <w:color w:val="000000"/>
                <w:lang w:val="en-GB" w:eastAsia="nb-NO"/>
              </w:rPr>
              <w:t xml:space="preserve">Cost estimate and finances </w:t>
            </w:r>
          </w:p>
        </w:tc>
        <w:tc>
          <w:tcPr>
            <w:tcW w:w="3685" w:type="dxa"/>
          </w:tcPr>
          <w:p w14:paraId="507EB651" w14:textId="77777777" w:rsidR="005941CE" w:rsidRPr="00C632DB" w:rsidRDefault="007C3046" w:rsidP="0068773C">
            <w:pPr>
              <w:spacing w:after="0" w:line="240" w:lineRule="auto"/>
              <w:rPr>
                <w:rFonts w:eastAsia="Times New Roman" w:cs="Times New Roman"/>
                <w:color w:val="000000"/>
                <w:lang w:val="en-GB" w:eastAsia="nb-NO"/>
              </w:rPr>
            </w:pPr>
            <w:r w:rsidRPr="00F727C0">
              <w:rPr>
                <w:lang w:val="en-GB"/>
              </w:rPr>
              <w:t>Economic sustainability of the new programme</w:t>
            </w:r>
          </w:p>
        </w:tc>
        <w:tc>
          <w:tcPr>
            <w:tcW w:w="1701" w:type="dxa"/>
          </w:tcPr>
          <w:p w14:paraId="2825295A" w14:textId="5B396257"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3F0D455E" w14:textId="77777777" w:rsidTr="00F76B79">
        <w:trPr>
          <w:trHeight w:val="300"/>
        </w:trPr>
        <w:tc>
          <w:tcPr>
            <w:tcW w:w="4248" w:type="dxa"/>
            <w:shd w:val="clear" w:color="auto" w:fill="auto"/>
            <w:noWrap/>
            <w:hideMark/>
          </w:tcPr>
          <w:p w14:paraId="6789ECB5" w14:textId="1498E474" w:rsidR="005941CE" w:rsidRPr="00C632DB" w:rsidRDefault="001C1285" w:rsidP="00E12766">
            <w:pPr>
              <w:spacing w:after="0" w:line="240" w:lineRule="auto"/>
              <w:rPr>
                <w:rFonts w:eastAsia="Times New Roman" w:cs="Times New Roman"/>
                <w:color w:val="000000"/>
                <w:lang w:val="en-GB" w:eastAsia="nb-NO"/>
              </w:rPr>
            </w:pPr>
            <w:r w:rsidRPr="00F727C0">
              <w:rPr>
                <w:rFonts w:eastAsia="Times New Roman" w:cs="Times New Roman"/>
                <w:color w:val="000000"/>
                <w:lang w:val="en-GB" w:eastAsia="nb-NO"/>
              </w:rPr>
              <w:t>Academic</w:t>
            </w:r>
            <w:r w:rsidR="00E12766" w:rsidRPr="00F727C0">
              <w:rPr>
                <w:rFonts w:eastAsia="Times New Roman" w:cs="Times New Roman"/>
                <w:color w:val="000000"/>
                <w:lang w:val="en-GB" w:eastAsia="nb-NO"/>
              </w:rPr>
              <w:t xml:space="preserve"> </w:t>
            </w:r>
            <w:r w:rsidRPr="00F727C0">
              <w:rPr>
                <w:rFonts w:eastAsia="Times New Roman" w:cs="Times New Roman"/>
                <w:color w:val="000000"/>
                <w:lang w:val="en-GB" w:eastAsia="nb-NO"/>
              </w:rPr>
              <w:t>managem</w:t>
            </w:r>
            <w:r w:rsidR="002367DA" w:rsidRPr="00F727C0">
              <w:rPr>
                <w:rFonts w:eastAsia="Times New Roman" w:cs="Times New Roman"/>
                <w:color w:val="000000"/>
                <w:lang w:val="en-GB" w:eastAsia="nb-NO"/>
              </w:rPr>
              <w:t>e</w:t>
            </w:r>
            <w:r w:rsidRPr="00F727C0">
              <w:rPr>
                <w:rFonts w:eastAsia="Times New Roman" w:cs="Times New Roman"/>
                <w:color w:val="000000"/>
                <w:lang w:val="en-GB" w:eastAsia="nb-NO"/>
              </w:rPr>
              <w:t>n</w:t>
            </w:r>
            <w:r w:rsidR="002367DA" w:rsidRPr="00F727C0">
              <w:rPr>
                <w:rFonts w:eastAsia="Times New Roman" w:cs="Times New Roman"/>
                <w:color w:val="000000"/>
                <w:lang w:val="en-GB" w:eastAsia="nb-NO"/>
              </w:rPr>
              <w:t>t</w:t>
            </w:r>
          </w:p>
        </w:tc>
        <w:tc>
          <w:tcPr>
            <w:tcW w:w="3685" w:type="dxa"/>
          </w:tcPr>
          <w:p w14:paraId="314ACA0D" w14:textId="33127FA5" w:rsidR="005941CE" w:rsidRPr="00C632DB" w:rsidRDefault="007C3046" w:rsidP="007C3046">
            <w:pPr>
              <w:spacing w:after="0" w:line="240" w:lineRule="auto"/>
              <w:rPr>
                <w:rFonts w:eastAsia="Times New Roman" w:cs="Times New Roman"/>
                <w:color w:val="000000"/>
                <w:lang w:val="en-GB" w:eastAsia="nb-NO"/>
              </w:rPr>
            </w:pPr>
            <w:r w:rsidRPr="00C632DB">
              <w:rPr>
                <w:rFonts w:eastAsia="Times New Roman" w:cs="Times New Roman"/>
                <w:color w:val="000000"/>
                <w:lang w:val="en-GB" w:eastAsia="nb-NO"/>
              </w:rPr>
              <w:t>The new programme must have a</w:t>
            </w:r>
            <w:r w:rsidR="00E12766" w:rsidRPr="00C632DB">
              <w:rPr>
                <w:rFonts w:eastAsia="Times New Roman" w:cs="Times New Roman"/>
                <w:color w:val="000000"/>
                <w:lang w:val="en-GB" w:eastAsia="nb-NO"/>
              </w:rPr>
              <w:t>n</w:t>
            </w:r>
            <w:r w:rsidRPr="00C632DB">
              <w:rPr>
                <w:rFonts w:eastAsia="Times New Roman" w:cs="Times New Roman"/>
                <w:color w:val="000000"/>
                <w:lang w:val="en-GB" w:eastAsia="nb-NO"/>
              </w:rPr>
              <w:t xml:space="preserve"> academic </w:t>
            </w:r>
            <w:r w:rsidR="001C1285" w:rsidRPr="00C632DB">
              <w:rPr>
                <w:rFonts w:eastAsia="Times New Roman" w:cs="Times New Roman"/>
                <w:color w:val="000000"/>
                <w:lang w:val="en-GB" w:eastAsia="nb-NO"/>
              </w:rPr>
              <w:t>management</w:t>
            </w:r>
            <w:r w:rsidRPr="00C632DB">
              <w:rPr>
                <w:rFonts w:eastAsia="Times New Roman" w:cs="Times New Roman"/>
                <w:color w:val="000000"/>
                <w:lang w:val="en-GB" w:eastAsia="nb-NO"/>
              </w:rPr>
              <w:t>.</w:t>
            </w:r>
          </w:p>
        </w:tc>
        <w:tc>
          <w:tcPr>
            <w:tcW w:w="1701" w:type="dxa"/>
          </w:tcPr>
          <w:p w14:paraId="1D361696" w14:textId="6CF444D6" w:rsidR="005941CE" w:rsidRPr="00F727C0" w:rsidRDefault="005941CE" w:rsidP="0068773C">
            <w:pPr>
              <w:spacing w:after="0" w:line="240" w:lineRule="auto"/>
              <w:rPr>
                <w:rFonts w:eastAsia="Times New Roman" w:cs="Times New Roman"/>
                <w:color w:val="000000"/>
                <w:lang w:val="en-GB" w:eastAsia="nb-NO"/>
              </w:rPr>
            </w:pPr>
          </w:p>
        </w:tc>
      </w:tr>
      <w:tr w:rsidR="00837C7D" w:rsidRPr="005A0B6D" w14:paraId="173F0C2F" w14:textId="77777777" w:rsidTr="00F76B79">
        <w:trPr>
          <w:trHeight w:val="300"/>
        </w:trPr>
        <w:tc>
          <w:tcPr>
            <w:tcW w:w="7933" w:type="dxa"/>
            <w:gridSpan w:val="2"/>
            <w:shd w:val="clear" w:color="auto" w:fill="D9D9D9" w:themeFill="background1" w:themeFillShade="D9"/>
            <w:noWrap/>
            <w:hideMark/>
          </w:tcPr>
          <w:p w14:paraId="7B2B0EEC" w14:textId="77777777" w:rsidR="00837C7D" w:rsidRPr="00F727C0" w:rsidRDefault="007C3046" w:rsidP="007C3046">
            <w:pPr>
              <w:rPr>
                <w:rFonts w:eastAsia="Times New Roman" w:cs="Times New Roman"/>
                <w:b/>
                <w:color w:val="000000"/>
                <w:lang w:val="en-GB" w:eastAsia="nb-NO"/>
              </w:rPr>
            </w:pPr>
            <w:r w:rsidRPr="00F727C0">
              <w:rPr>
                <w:rFonts w:eastAsia="Times New Roman" w:cs="Times New Roman"/>
                <w:b/>
                <w:i/>
                <w:iCs/>
                <w:color w:val="000000"/>
                <w:lang w:val="en-GB" w:eastAsia="nb-NO"/>
              </w:rPr>
              <w:t xml:space="preserve">Basic conditions for the programme, programme description </w:t>
            </w:r>
            <w:r w:rsidR="00E12766" w:rsidRPr="00F727C0">
              <w:rPr>
                <w:rFonts w:eastAsia="Times New Roman" w:cs="Times New Roman"/>
                <w:b/>
                <w:i/>
                <w:iCs/>
                <w:color w:val="000000"/>
                <w:lang w:val="en-GB" w:eastAsia="nb-NO"/>
              </w:rPr>
              <w:t xml:space="preserve">(PD) </w:t>
            </w:r>
            <w:r w:rsidRPr="00F727C0">
              <w:rPr>
                <w:rFonts w:eastAsia="Times New Roman" w:cs="Times New Roman"/>
                <w:b/>
                <w:i/>
                <w:iCs/>
                <w:color w:val="000000"/>
                <w:lang w:val="en-GB" w:eastAsia="nb-NO"/>
              </w:rPr>
              <w:t>and study plan</w:t>
            </w:r>
          </w:p>
        </w:tc>
        <w:tc>
          <w:tcPr>
            <w:tcW w:w="1701" w:type="dxa"/>
            <w:shd w:val="clear" w:color="auto" w:fill="D9D9D9" w:themeFill="background1" w:themeFillShade="D9"/>
          </w:tcPr>
          <w:p w14:paraId="3DE86387" w14:textId="77777777" w:rsidR="00837C7D" w:rsidRPr="00CC4D01" w:rsidRDefault="00837C7D" w:rsidP="0068773C">
            <w:pPr>
              <w:spacing w:after="0" w:line="240" w:lineRule="auto"/>
              <w:rPr>
                <w:rFonts w:eastAsia="Times New Roman" w:cs="Times New Roman"/>
                <w:color w:val="000000"/>
                <w:lang w:val="en-GB" w:eastAsia="nb-NO"/>
              </w:rPr>
            </w:pPr>
          </w:p>
        </w:tc>
      </w:tr>
      <w:tr w:rsidR="005941CE" w:rsidRPr="005A0B6D" w14:paraId="46A8F8EF" w14:textId="77777777" w:rsidTr="00F76B79">
        <w:trPr>
          <w:trHeight w:val="300"/>
        </w:trPr>
        <w:tc>
          <w:tcPr>
            <w:tcW w:w="4248" w:type="dxa"/>
            <w:shd w:val="clear" w:color="auto" w:fill="auto"/>
            <w:noWrap/>
            <w:hideMark/>
          </w:tcPr>
          <w:p w14:paraId="68C32E41" w14:textId="77777777" w:rsidR="005941CE" w:rsidRPr="00CC4D01" w:rsidRDefault="007C3046" w:rsidP="007C3046">
            <w:pPr>
              <w:spacing w:after="0" w:line="240" w:lineRule="auto"/>
              <w:rPr>
                <w:rFonts w:eastAsia="Times New Roman" w:cs="Times New Roman"/>
                <w:color w:val="000000"/>
                <w:lang w:val="en-GB" w:eastAsia="nb-NO"/>
              </w:rPr>
            </w:pPr>
            <w:r w:rsidRPr="00CC4D01">
              <w:rPr>
                <w:rFonts w:eastAsia="Times New Roman" w:cs="Times New Roman"/>
                <w:color w:val="000000"/>
                <w:lang w:val="en-GB" w:eastAsia="nb-NO"/>
              </w:rPr>
              <w:t>Name, degree, title</w:t>
            </w:r>
          </w:p>
        </w:tc>
        <w:tc>
          <w:tcPr>
            <w:tcW w:w="3685" w:type="dxa"/>
          </w:tcPr>
          <w:p w14:paraId="22D262E2" w14:textId="77777777" w:rsidR="007C3046" w:rsidRPr="00CC4D01" w:rsidRDefault="007C3046" w:rsidP="007C3046">
            <w:pPr>
              <w:rPr>
                <w:lang w:val="en-GB"/>
              </w:rPr>
            </w:pPr>
            <w:r w:rsidRPr="00F727C0">
              <w:rPr>
                <w:lang w:val="en-GB"/>
              </w:rPr>
              <w:t xml:space="preserve">The name of the degree and any title shall be correctly listed in the </w:t>
            </w:r>
            <w:r w:rsidR="00E12766" w:rsidRPr="00CC4D01">
              <w:rPr>
                <w:lang w:val="en-GB"/>
              </w:rPr>
              <w:t>programme description (</w:t>
            </w:r>
            <w:r w:rsidRPr="00CC4D01">
              <w:rPr>
                <w:lang w:val="en-GB"/>
              </w:rPr>
              <w:t>PD</w:t>
            </w:r>
            <w:r w:rsidR="00E12766" w:rsidRPr="00CC4D01">
              <w:rPr>
                <w:lang w:val="en-GB"/>
              </w:rPr>
              <w:t>)</w:t>
            </w:r>
            <w:r w:rsidRPr="00CC4D01">
              <w:rPr>
                <w:lang w:val="en-GB"/>
              </w:rPr>
              <w:t xml:space="preserve"> in line with the "Regulations concerning degrees and vocational training, </w:t>
            </w:r>
            <w:r w:rsidRPr="00CC4D01">
              <w:rPr>
                <w:lang w:val="en-GB"/>
              </w:rPr>
              <w:lastRenderedPageBreak/>
              <w:t>protected titles and nominal lengths of study at universities and university colleges" and NMBU's regulations</w:t>
            </w:r>
          </w:p>
          <w:p w14:paraId="7C2847D2" w14:textId="77777777" w:rsidR="005941CE" w:rsidRPr="00CC4D01" w:rsidRDefault="006A0DE3" w:rsidP="0068773C">
            <w:pPr>
              <w:rPr>
                <w:rFonts w:cs="Arial"/>
                <w:lang w:val="en-GB"/>
              </w:rPr>
            </w:pPr>
            <w:r w:rsidRPr="00CC4D01">
              <w:rPr>
                <w:lang w:val="en-GB"/>
              </w:rPr>
              <w:t xml:space="preserve">The programme shall have a name that covers/describes its contents, </w:t>
            </w:r>
            <w:proofErr w:type="gramStart"/>
            <w:r w:rsidRPr="00CC4D01">
              <w:rPr>
                <w:lang w:val="en-GB"/>
              </w:rPr>
              <w:t>scope</w:t>
            </w:r>
            <w:proofErr w:type="gramEnd"/>
            <w:r w:rsidRPr="00CC4D01">
              <w:rPr>
                <w:lang w:val="en-GB"/>
              </w:rPr>
              <w:t xml:space="preserve"> and level.</w:t>
            </w:r>
          </w:p>
        </w:tc>
        <w:tc>
          <w:tcPr>
            <w:tcW w:w="1701" w:type="dxa"/>
          </w:tcPr>
          <w:p w14:paraId="30584DAF" w14:textId="4707CE7C" w:rsidR="005941CE" w:rsidRPr="00F727C0" w:rsidRDefault="005941CE" w:rsidP="0068773C">
            <w:pPr>
              <w:spacing w:after="0" w:line="240" w:lineRule="auto"/>
              <w:rPr>
                <w:rFonts w:eastAsia="Times New Roman" w:cs="Times New Roman"/>
                <w:color w:val="000000"/>
                <w:lang w:val="en-GB" w:eastAsia="nb-NO"/>
              </w:rPr>
            </w:pPr>
          </w:p>
        </w:tc>
      </w:tr>
      <w:tr w:rsidR="00837C7D" w:rsidRPr="005A0B6D" w14:paraId="3F2A5777" w14:textId="77777777" w:rsidTr="00F76B79">
        <w:trPr>
          <w:trHeight w:val="300"/>
        </w:trPr>
        <w:tc>
          <w:tcPr>
            <w:tcW w:w="4248" w:type="dxa"/>
            <w:shd w:val="clear" w:color="auto" w:fill="auto"/>
            <w:noWrap/>
          </w:tcPr>
          <w:p w14:paraId="5B62B1CE" w14:textId="77777777" w:rsidR="006A0DE3" w:rsidRPr="00CC4D01" w:rsidRDefault="006A0DE3" w:rsidP="006A0DE3">
            <w:pPr>
              <w:rPr>
                <w:lang w:val="en-GB"/>
              </w:rPr>
            </w:pPr>
            <w:r w:rsidRPr="00CC4D01">
              <w:rPr>
                <w:lang w:val="en-GB"/>
              </w:rPr>
              <w:t>National curriculum</w:t>
            </w:r>
          </w:p>
          <w:p w14:paraId="744C0286" w14:textId="77777777" w:rsidR="00837C7D" w:rsidRPr="00F727C0" w:rsidRDefault="00837C7D" w:rsidP="0068773C">
            <w:pPr>
              <w:spacing w:after="0" w:line="240" w:lineRule="auto"/>
              <w:rPr>
                <w:rFonts w:eastAsia="Times New Roman" w:cs="Times New Roman"/>
                <w:color w:val="000000"/>
                <w:lang w:val="en-GB" w:eastAsia="nb-NO"/>
              </w:rPr>
            </w:pPr>
          </w:p>
        </w:tc>
        <w:tc>
          <w:tcPr>
            <w:tcW w:w="3685" w:type="dxa"/>
          </w:tcPr>
          <w:p w14:paraId="2309D4F4" w14:textId="77777777" w:rsidR="00837C7D" w:rsidRPr="00CC4D01" w:rsidRDefault="006A0DE3" w:rsidP="006A0DE3">
            <w:pPr>
              <w:rPr>
                <w:lang w:val="en-GB"/>
              </w:rPr>
            </w:pPr>
            <w:r w:rsidRPr="00CC4D01">
              <w:rPr>
                <w:lang w:val="en-GB"/>
              </w:rPr>
              <w:t>The requirements in the applicable national curriculum must be met.</w:t>
            </w:r>
          </w:p>
        </w:tc>
        <w:tc>
          <w:tcPr>
            <w:tcW w:w="1701" w:type="dxa"/>
          </w:tcPr>
          <w:p w14:paraId="4B3B5B4C" w14:textId="00E3C84E" w:rsidR="00837C7D" w:rsidRPr="00F727C0" w:rsidRDefault="00837C7D" w:rsidP="0068773C">
            <w:pPr>
              <w:spacing w:after="0" w:line="240" w:lineRule="auto"/>
              <w:rPr>
                <w:rFonts w:eastAsia="Times New Roman" w:cs="Times New Roman"/>
                <w:color w:val="000000"/>
                <w:lang w:val="en-GB" w:eastAsia="nb-NO"/>
              </w:rPr>
            </w:pPr>
          </w:p>
        </w:tc>
      </w:tr>
      <w:tr w:rsidR="005941CE" w:rsidRPr="005A0B6D" w14:paraId="238B9AB8" w14:textId="77777777" w:rsidTr="00F76B79">
        <w:trPr>
          <w:trHeight w:val="300"/>
        </w:trPr>
        <w:tc>
          <w:tcPr>
            <w:tcW w:w="4248" w:type="dxa"/>
            <w:shd w:val="clear" w:color="auto" w:fill="auto"/>
            <w:noWrap/>
            <w:hideMark/>
          </w:tcPr>
          <w:p w14:paraId="566A3670" w14:textId="77777777" w:rsidR="006A0DE3" w:rsidRPr="00F727C0" w:rsidRDefault="006A0DE3" w:rsidP="006A0DE3">
            <w:pPr>
              <w:rPr>
                <w:rFonts w:eastAsia="Times New Roman" w:cs="Times New Roman"/>
                <w:color w:val="000000"/>
                <w:lang w:val="en-GB" w:eastAsia="nb-NO"/>
              </w:rPr>
            </w:pPr>
            <w:r w:rsidRPr="00F727C0">
              <w:rPr>
                <w:rFonts w:eastAsia="Times New Roman" w:cs="Times New Roman"/>
                <w:color w:val="000000"/>
                <w:lang w:val="en-GB" w:eastAsia="nb-NO"/>
              </w:rPr>
              <w:t>Suitability assessment</w:t>
            </w:r>
          </w:p>
          <w:p w14:paraId="43B74818" w14:textId="77777777" w:rsidR="006A0DE3" w:rsidRPr="00CC4D01" w:rsidRDefault="006A0DE3" w:rsidP="0068773C">
            <w:pPr>
              <w:spacing w:after="0" w:line="240" w:lineRule="auto"/>
              <w:rPr>
                <w:rFonts w:eastAsia="Times New Roman" w:cs="Times New Roman"/>
                <w:color w:val="000000"/>
                <w:lang w:val="en-GB" w:eastAsia="nb-NO"/>
              </w:rPr>
            </w:pPr>
          </w:p>
        </w:tc>
        <w:tc>
          <w:tcPr>
            <w:tcW w:w="3685" w:type="dxa"/>
          </w:tcPr>
          <w:p w14:paraId="69559FA7" w14:textId="7DAF9C7F" w:rsidR="005941CE" w:rsidRPr="00CC4D01" w:rsidRDefault="006A0DE3" w:rsidP="0068773C">
            <w:pPr>
              <w:rPr>
                <w:lang w:val="en-GB"/>
              </w:rPr>
            </w:pPr>
            <w:r w:rsidRPr="00CC4D01">
              <w:rPr>
                <w:lang w:val="en-GB"/>
              </w:rPr>
              <w:t>A suitability assessment must be made in compliance with the Regulations relating to suitability assessment in higher education and the study regulation at NMBU.</w:t>
            </w:r>
          </w:p>
        </w:tc>
        <w:tc>
          <w:tcPr>
            <w:tcW w:w="1701" w:type="dxa"/>
          </w:tcPr>
          <w:p w14:paraId="14DAA8D4" w14:textId="1B39B85D"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0751EAE9" w14:textId="77777777" w:rsidTr="00F76B79">
        <w:trPr>
          <w:trHeight w:val="300"/>
        </w:trPr>
        <w:tc>
          <w:tcPr>
            <w:tcW w:w="4248" w:type="dxa"/>
            <w:shd w:val="clear" w:color="auto" w:fill="auto"/>
            <w:noWrap/>
            <w:hideMark/>
          </w:tcPr>
          <w:p w14:paraId="3DBB462F" w14:textId="77777777" w:rsidR="0019690E" w:rsidRPr="00F727C0" w:rsidRDefault="0019690E" w:rsidP="0019690E">
            <w:pPr>
              <w:rPr>
                <w:rFonts w:eastAsia="Times New Roman" w:cs="Times New Roman"/>
                <w:color w:val="000000"/>
                <w:lang w:val="en-GB" w:eastAsia="nb-NO"/>
              </w:rPr>
            </w:pPr>
            <w:r w:rsidRPr="00F727C0">
              <w:rPr>
                <w:rFonts w:eastAsia="Times New Roman" w:cs="Times New Roman"/>
                <w:color w:val="000000"/>
                <w:lang w:val="en-GB" w:eastAsia="nb-NO"/>
              </w:rPr>
              <w:t xml:space="preserve">Scope of work </w:t>
            </w:r>
          </w:p>
          <w:p w14:paraId="54803B89" w14:textId="77777777" w:rsidR="005941CE" w:rsidRPr="00CC4D01" w:rsidRDefault="005941CE" w:rsidP="0068773C">
            <w:pPr>
              <w:spacing w:after="0" w:line="240" w:lineRule="auto"/>
              <w:rPr>
                <w:rFonts w:eastAsia="Times New Roman" w:cs="Times New Roman"/>
                <w:color w:val="000000"/>
                <w:lang w:val="en-GB" w:eastAsia="nb-NO"/>
              </w:rPr>
            </w:pPr>
          </w:p>
        </w:tc>
        <w:tc>
          <w:tcPr>
            <w:tcW w:w="3685" w:type="dxa"/>
          </w:tcPr>
          <w:p w14:paraId="5678D507" w14:textId="6429CA83" w:rsidR="005941CE" w:rsidRPr="00CC4D01" w:rsidRDefault="0019690E" w:rsidP="0019690E">
            <w:pPr>
              <w:rPr>
                <w:lang w:val="en-GB"/>
              </w:rPr>
            </w:pPr>
            <w:r w:rsidRPr="00CC4D01">
              <w:rPr>
                <w:lang w:val="en-GB"/>
              </w:rPr>
              <w:t xml:space="preserve">The scope of the work is expected to be 1500 hours a year (a full-time programme </w:t>
            </w:r>
            <w:r w:rsidR="00E12766" w:rsidRPr="00CC4D01">
              <w:rPr>
                <w:lang w:val="en-GB"/>
              </w:rPr>
              <w:t xml:space="preserve">is </w:t>
            </w:r>
            <w:r w:rsidRPr="00CC4D01">
              <w:rPr>
                <w:lang w:val="en-GB"/>
              </w:rPr>
              <w:t xml:space="preserve">60 credits), and is divided into adapted forms of teaching, independent </w:t>
            </w:r>
            <w:proofErr w:type="gramStart"/>
            <w:r w:rsidRPr="00CC4D01">
              <w:rPr>
                <w:lang w:val="en-GB"/>
              </w:rPr>
              <w:t>study</w:t>
            </w:r>
            <w:proofErr w:type="gramEnd"/>
            <w:r w:rsidRPr="00CC4D01">
              <w:rPr>
                <w:lang w:val="en-GB"/>
              </w:rPr>
              <w:t xml:space="preserve"> and examination preparations. </w:t>
            </w:r>
          </w:p>
        </w:tc>
        <w:tc>
          <w:tcPr>
            <w:tcW w:w="1701" w:type="dxa"/>
          </w:tcPr>
          <w:p w14:paraId="74915AB6" w14:textId="1E23E68E"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55F83055" w14:textId="77777777" w:rsidTr="00F76B79">
        <w:trPr>
          <w:trHeight w:val="300"/>
        </w:trPr>
        <w:tc>
          <w:tcPr>
            <w:tcW w:w="4248" w:type="dxa"/>
            <w:shd w:val="clear" w:color="auto" w:fill="auto"/>
            <w:noWrap/>
            <w:hideMark/>
          </w:tcPr>
          <w:p w14:paraId="6CADAA9C" w14:textId="77777777" w:rsidR="005941CE" w:rsidRPr="00F727C0" w:rsidRDefault="0019690E" w:rsidP="0068773C">
            <w:pPr>
              <w:spacing w:after="0" w:line="240" w:lineRule="auto"/>
              <w:rPr>
                <w:rFonts w:eastAsia="Times New Roman" w:cs="Times New Roman"/>
                <w:color w:val="000000"/>
                <w:lang w:val="en-GB" w:eastAsia="nb-NO"/>
              </w:rPr>
            </w:pPr>
            <w:r w:rsidRPr="00CC4D01">
              <w:rPr>
                <w:lang w:val="en-GB"/>
              </w:rPr>
              <w:t>Agreements</w:t>
            </w:r>
          </w:p>
        </w:tc>
        <w:tc>
          <w:tcPr>
            <w:tcW w:w="3685" w:type="dxa"/>
          </w:tcPr>
          <w:p w14:paraId="5D7704D4" w14:textId="6B89F46B" w:rsidR="005941CE" w:rsidRPr="00CC4D01" w:rsidRDefault="0019690E" w:rsidP="00E12766">
            <w:pPr>
              <w:rPr>
                <w:rFonts w:eastAsia="Times New Roman" w:cs="Times New Roman"/>
                <w:color w:val="000000"/>
                <w:lang w:val="en-GB" w:eastAsia="nb-NO"/>
              </w:rPr>
            </w:pPr>
            <w:r w:rsidRPr="00CC4D01">
              <w:rPr>
                <w:lang w:val="en-GB"/>
              </w:rPr>
              <w:t xml:space="preserve">Satisfactory agreements that regulate significant aspects important to students shall be available when parts of the programme take place outside of NMBU. </w:t>
            </w:r>
          </w:p>
        </w:tc>
        <w:tc>
          <w:tcPr>
            <w:tcW w:w="1701" w:type="dxa"/>
          </w:tcPr>
          <w:p w14:paraId="3A01110F" w14:textId="63D6565E"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7C76F7FE" w14:textId="77777777" w:rsidTr="00F76B79">
        <w:trPr>
          <w:trHeight w:val="300"/>
        </w:trPr>
        <w:tc>
          <w:tcPr>
            <w:tcW w:w="4248" w:type="dxa"/>
            <w:shd w:val="clear" w:color="auto" w:fill="auto"/>
            <w:noWrap/>
            <w:hideMark/>
          </w:tcPr>
          <w:p w14:paraId="2D631C73" w14:textId="77777777" w:rsidR="005941CE" w:rsidRPr="00F727C0" w:rsidRDefault="0019690E" w:rsidP="0068773C">
            <w:pPr>
              <w:spacing w:after="0" w:line="240" w:lineRule="auto"/>
              <w:rPr>
                <w:rFonts w:eastAsia="Times New Roman" w:cs="Times New Roman"/>
                <w:color w:val="000000"/>
                <w:lang w:val="en-GB" w:eastAsia="nb-NO"/>
              </w:rPr>
            </w:pPr>
            <w:r w:rsidRPr="00CC4D01">
              <w:rPr>
                <w:lang w:val="en-GB"/>
              </w:rPr>
              <w:t>Admission</w:t>
            </w:r>
          </w:p>
        </w:tc>
        <w:tc>
          <w:tcPr>
            <w:tcW w:w="3685" w:type="dxa"/>
          </w:tcPr>
          <w:p w14:paraId="4E472D03" w14:textId="36BCDA27" w:rsidR="005941CE" w:rsidRPr="00CC4D01" w:rsidRDefault="0019690E" w:rsidP="0019690E">
            <w:pPr>
              <w:rPr>
                <w:rFonts w:eastAsia="Times New Roman" w:cs="Times New Roman"/>
                <w:color w:val="000000"/>
                <w:lang w:val="en-GB" w:eastAsia="nb-NO"/>
              </w:rPr>
            </w:pPr>
            <w:r w:rsidRPr="00CC4D01">
              <w:rPr>
                <w:lang w:val="en-GB"/>
              </w:rPr>
              <w:t>The admission criteria for the programme of study shall be clearly described and be in line with the regulations.</w:t>
            </w:r>
          </w:p>
        </w:tc>
        <w:tc>
          <w:tcPr>
            <w:tcW w:w="1701" w:type="dxa"/>
          </w:tcPr>
          <w:p w14:paraId="1B969FA3" w14:textId="6D1DF394"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6C2DAFF5" w14:textId="77777777" w:rsidTr="00F76B79">
        <w:trPr>
          <w:trHeight w:val="300"/>
        </w:trPr>
        <w:tc>
          <w:tcPr>
            <w:tcW w:w="4248" w:type="dxa"/>
            <w:shd w:val="clear" w:color="auto" w:fill="auto"/>
            <w:noWrap/>
            <w:hideMark/>
          </w:tcPr>
          <w:p w14:paraId="7B14CBEC" w14:textId="77777777" w:rsidR="005941CE" w:rsidRPr="00F727C0" w:rsidRDefault="005941CE" w:rsidP="0068773C">
            <w:pPr>
              <w:spacing w:after="0" w:line="240" w:lineRule="auto"/>
              <w:rPr>
                <w:rFonts w:eastAsia="Times New Roman" w:cs="Times New Roman"/>
                <w:color w:val="000000"/>
                <w:lang w:val="en-GB" w:eastAsia="nb-NO"/>
              </w:rPr>
            </w:pPr>
            <w:proofErr w:type="spellStart"/>
            <w:r w:rsidRPr="00F727C0">
              <w:rPr>
                <w:rFonts w:eastAsia="Times New Roman" w:cs="Times New Roman"/>
                <w:color w:val="000000"/>
                <w:lang w:val="en-GB" w:eastAsia="nb-NO"/>
              </w:rPr>
              <w:t>Ex.phil</w:t>
            </w:r>
            <w:proofErr w:type="spellEnd"/>
            <w:r w:rsidRPr="00F727C0">
              <w:rPr>
                <w:rFonts w:eastAsia="Times New Roman" w:cs="Times New Roman"/>
                <w:color w:val="000000"/>
                <w:lang w:val="en-GB" w:eastAsia="nb-NO"/>
              </w:rPr>
              <w:t>.</w:t>
            </w:r>
          </w:p>
        </w:tc>
        <w:tc>
          <w:tcPr>
            <w:tcW w:w="3685" w:type="dxa"/>
          </w:tcPr>
          <w:p w14:paraId="67E0184A" w14:textId="6399EA70" w:rsidR="005941CE" w:rsidRPr="00CC4D01" w:rsidRDefault="0019690E" w:rsidP="0019690E">
            <w:pPr>
              <w:spacing w:after="0" w:line="240" w:lineRule="auto"/>
              <w:rPr>
                <w:rFonts w:eastAsia="Times New Roman" w:cs="Times New Roman"/>
                <w:color w:val="000000"/>
                <w:lang w:val="en-GB" w:eastAsia="nb-NO"/>
              </w:rPr>
            </w:pPr>
            <w:r w:rsidRPr="00CC4D01">
              <w:rPr>
                <w:lang w:val="en-GB"/>
              </w:rPr>
              <w:t>In the bachelor's degree and the five-</w:t>
            </w:r>
            <w:r w:rsidRPr="005A0B6D">
              <w:rPr>
                <w:lang w:val="en-GB"/>
              </w:rPr>
              <w:t xml:space="preserve">year master's degree, </w:t>
            </w:r>
            <w:r w:rsidR="005A0B6D" w:rsidRPr="005A0B6D">
              <w:rPr>
                <w:lang w:val="en-US"/>
              </w:rPr>
              <w:t xml:space="preserve">10 credits shall be connected to an introductory course that includes examen </w:t>
            </w:r>
            <w:proofErr w:type="spellStart"/>
            <w:r w:rsidR="005A0B6D" w:rsidRPr="005A0B6D">
              <w:rPr>
                <w:lang w:val="en-US"/>
              </w:rPr>
              <w:t>philosophicum</w:t>
            </w:r>
            <w:proofErr w:type="spellEnd"/>
            <w:r w:rsidR="005A0B6D" w:rsidRPr="005A0B6D">
              <w:rPr>
                <w:lang w:val="en-US"/>
              </w:rPr>
              <w:t xml:space="preserve"> (</w:t>
            </w:r>
            <w:proofErr w:type="spellStart"/>
            <w:proofErr w:type="gramStart"/>
            <w:r w:rsidR="005A0B6D" w:rsidRPr="005A0B6D">
              <w:rPr>
                <w:lang w:val="en-US"/>
              </w:rPr>
              <w:t>ex.phil</w:t>
            </w:r>
            <w:proofErr w:type="spellEnd"/>
            <w:proofErr w:type="gramEnd"/>
            <w:r w:rsidR="005A0B6D" w:rsidRPr="005A0B6D">
              <w:rPr>
                <w:lang w:val="en-US"/>
              </w:rPr>
              <w:t>).</w:t>
            </w:r>
          </w:p>
        </w:tc>
        <w:tc>
          <w:tcPr>
            <w:tcW w:w="1701" w:type="dxa"/>
          </w:tcPr>
          <w:p w14:paraId="1B10BCF4" w14:textId="4F481347"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188EFEE8" w14:textId="77777777" w:rsidTr="00F76B79">
        <w:trPr>
          <w:trHeight w:val="300"/>
        </w:trPr>
        <w:tc>
          <w:tcPr>
            <w:tcW w:w="4248" w:type="dxa"/>
            <w:shd w:val="clear" w:color="auto" w:fill="auto"/>
            <w:noWrap/>
            <w:hideMark/>
          </w:tcPr>
          <w:p w14:paraId="2FC4499C" w14:textId="77777777" w:rsidR="005941CE" w:rsidRPr="00F727C0" w:rsidRDefault="00315E6A" w:rsidP="0068773C">
            <w:pPr>
              <w:spacing w:after="0" w:line="240" w:lineRule="auto"/>
              <w:rPr>
                <w:rFonts w:eastAsia="Times New Roman" w:cs="Times New Roman"/>
                <w:color w:val="000000"/>
                <w:lang w:val="en-GB" w:eastAsia="nb-NO"/>
              </w:rPr>
            </w:pPr>
            <w:r w:rsidRPr="00CC4D01">
              <w:rPr>
                <w:lang w:val="en-GB"/>
              </w:rPr>
              <w:t xml:space="preserve">Bachelor </w:t>
            </w:r>
            <w:r w:rsidR="001364F4" w:rsidRPr="00CC4D01">
              <w:rPr>
                <w:lang w:val="en-GB"/>
              </w:rPr>
              <w:t>–</w:t>
            </w:r>
            <w:r w:rsidRPr="00CC4D01">
              <w:rPr>
                <w:lang w:val="en-GB"/>
              </w:rPr>
              <w:t xml:space="preserve"> Specialisation</w:t>
            </w:r>
          </w:p>
        </w:tc>
        <w:tc>
          <w:tcPr>
            <w:tcW w:w="3685" w:type="dxa"/>
          </w:tcPr>
          <w:p w14:paraId="1848A60A" w14:textId="44FD7AFE" w:rsidR="005941CE" w:rsidRPr="00CC4D01" w:rsidRDefault="00315E6A" w:rsidP="00E12766">
            <w:pPr>
              <w:spacing w:after="0" w:line="240" w:lineRule="auto"/>
              <w:rPr>
                <w:rFonts w:eastAsia="Times New Roman" w:cs="Times New Roman"/>
                <w:color w:val="000000"/>
                <w:lang w:val="en-GB" w:eastAsia="nb-NO"/>
              </w:rPr>
            </w:pPr>
            <w:r w:rsidRPr="00CC4D01">
              <w:rPr>
                <w:lang w:val="en-GB"/>
              </w:rPr>
              <w:t xml:space="preserve">The </w:t>
            </w:r>
            <w:r w:rsidR="00E12766" w:rsidRPr="00CC4D01">
              <w:rPr>
                <w:lang w:val="en-GB"/>
              </w:rPr>
              <w:t xml:space="preserve">180 credits in the bachelor's degree programme </w:t>
            </w:r>
            <w:r w:rsidRPr="00CC4D01">
              <w:rPr>
                <w:lang w:val="en-GB"/>
              </w:rPr>
              <w:t xml:space="preserve">shall include a specialisation of at least 80 </w:t>
            </w:r>
            <w:proofErr w:type="gramStart"/>
            <w:r w:rsidRPr="00CC4D01">
              <w:rPr>
                <w:lang w:val="en-GB"/>
              </w:rPr>
              <w:t>credits</w:t>
            </w:r>
            <w:r w:rsidR="00BC0EFC" w:rsidRPr="00CC4D01">
              <w:rPr>
                <w:lang w:val="en-GB"/>
              </w:rPr>
              <w:t>.</w:t>
            </w:r>
            <w:r w:rsidRPr="00CC4D01">
              <w:rPr>
                <w:lang w:val="en-GB"/>
              </w:rPr>
              <w:t>.</w:t>
            </w:r>
            <w:proofErr w:type="gramEnd"/>
            <w:r w:rsidRPr="00CC4D01">
              <w:rPr>
                <w:lang w:val="en-GB"/>
              </w:rPr>
              <w:t xml:space="preserve"> </w:t>
            </w:r>
          </w:p>
        </w:tc>
        <w:tc>
          <w:tcPr>
            <w:tcW w:w="1701" w:type="dxa"/>
          </w:tcPr>
          <w:p w14:paraId="3616823C" w14:textId="20504B5A"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1207F787" w14:textId="77777777" w:rsidTr="00F76B79">
        <w:trPr>
          <w:trHeight w:val="300"/>
        </w:trPr>
        <w:tc>
          <w:tcPr>
            <w:tcW w:w="4248" w:type="dxa"/>
            <w:shd w:val="clear" w:color="auto" w:fill="auto"/>
            <w:noWrap/>
            <w:hideMark/>
          </w:tcPr>
          <w:p w14:paraId="40D5CC38" w14:textId="516D6BA9" w:rsidR="005941CE" w:rsidRPr="00CC4D01" w:rsidRDefault="00BC0EFC" w:rsidP="001364F4">
            <w:pPr>
              <w:rPr>
                <w:lang w:val="en-GB"/>
              </w:rPr>
            </w:pPr>
            <w:r w:rsidRPr="00F727C0">
              <w:rPr>
                <w:lang w:val="en-GB"/>
              </w:rPr>
              <w:t>Two -</w:t>
            </w:r>
            <w:r w:rsidR="00315E6A" w:rsidRPr="00F727C0">
              <w:rPr>
                <w:lang w:val="en-GB"/>
              </w:rPr>
              <w:t xml:space="preserve"> year Master</w:t>
            </w:r>
            <w:r w:rsidRPr="00F727C0">
              <w:rPr>
                <w:lang w:val="en-GB"/>
              </w:rPr>
              <w:t>’s</w:t>
            </w:r>
            <w:r w:rsidR="00315E6A" w:rsidRPr="00C632DB">
              <w:rPr>
                <w:lang w:val="en-GB"/>
              </w:rPr>
              <w:t xml:space="preserve"> - Academic requirements that the programme is based on</w:t>
            </w:r>
          </w:p>
        </w:tc>
        <w:tc>
          <w:tcPr>
            <w:tcW w:w="3685" w:type="dxa"/>
          </w:tcPr>
          <w:p w14:paraId="65085430" w14:textId="072F4A71" w:rsidR="005941CE" w:rsidRPr="00CC4D01" w:rsidRDefault="00315E6A" w:rsidP="00315E6A">
            <w:pPr>
              <w:rPr>
                <w:rFonts w:cs="Arial"/>
                <w:lang w:val="en-GB"/>
              </w:rPr>
            </w:pPr>
            <w:r w:rsidRPr="00CC4D01">
              <w:rPr>
                <w:lang w:val="en-GB"/>
              </w:rPr>
              <w:t xml:space="preserve">The PD (two-year master's) shall stipulate which academic requirements the master's degree is based on (the disciplines, courses or groups of courses included in the educational programme the master's degree is based on) </w:t>
            </w:r>
            <w:proofErr w:type="gramStart"/>
            <w:r w:rsidRPr="00CC4D01">
              <w:rPr>
                <w:lang w:val="en-GB"/>
              </w:rPr>
              <w:t>and  must</w:t>
            </w:r>
            <w:proofErr w:type="gramEnd"/>
            <w:r w:rsidRPr="00CC4D01">
              <w:rPr>
                <w:lang w:val="en-GB"/>
              </w:rPr>
              <w:t xml:space="preserve"> comply with the NMBU’s study regulations.</w:t>
            </w:r>
          </w:p>
        </w:tc>
        <w:tc>
          <w:tcPr>
            <w:tcW w:w="1701" w:type="dxa"/>
          </w:tcPr>
          <w:p w14:paraId="0B929918" w14:textId="19848CB3"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2AD8FA7B" w14:textId="77777777" w:rsidTr="00F76B79">
        <w:trPr>
          <w:trHeight w:val="300"/>
        </w:trPr>
        <w:tc>
          <w:tcPr>
            <w:tcW w:w="4248" w:type="dxa"/>
            <w:shd w:val="clear" w:color="auto" w:fill="auto"/>
            <w:noWrap/>
            <w:hideMark/>
          </w:tcPr>
          <w:p w14:paraId="56AFA64C" w14:textId="04394242" w:rsidR="005941CE" w:rsidRPr="00CC4D01" w:rsidRDefault="00BC0EFC" w:rsidP="00315E6A">
            <w:pPr>
              <w:rPr>
                <w:rFonts w:eastAsia="Times New Roman" w:cs="Times New Roman"/>
                <w:color w:val="000000"/>
                <w:lang w:val="en-GB" w:eastAsia="nb-NO"/>
              </w:rPr>
            </w:pPr>
            <w:r w:rsidRPr="00F727C0">
              <w:rPr>
                <w:lang w:val="en-GB"/>
              </w:rPr>
              <w:lastRenderedPageBreak/>
              <w:t>Two-</w:t>
            </w:r>
            <w:r w:rsidR="00315E6A" w:rsidRPr="00F727C0">
              <w:rPr>
                <w:lang w:val="en-GB"/>
              </w:rPr>
              <w:t xml:space="preserve"> and </w:t>
            </w:r>
            <w:r w:rsidRPr="00CC4D01">
              <w:rPr>
                <w:lang w:val="en-GB"/>
              </w:rPr>
              <w:t>five</w:t>
            </w:r>
            <w:proofErr w:type="gramStart"/>
            <w:r w:rsidRPr="00CC4D01">
              <w:rPr>
                <w:lang w:val="en-GB"/>
              </w:rPr>
              <w:t xml:space="preserve">- </w:t>
            </w:r>
            <w:r w:rsidR="00315E6A" w:rsidRPr="00CC4D01">
              <w:rPr>
                <w:lang w:val="en-GB"/>
              </w:rPr>
              <w:t xml:space="preserve"> year</w:t>
            </w:r>
            <w:proofErr w:type="gramEnd"/>
            <w:r w:rsidR="00315E6A" w:rsidRPr="00CC4D01">
              <w:rPr>
                <w:lang w:val="en-GB"/>
              </w:rPr>
              <w:t xml:space="preserve"> Master</w:t>
            </w:r>
            <w:r w:rsidRPr="00CC4D01">
              <w:rPr>
                <w:lang w:val="en-GB"/>
              </w:rPr>
              <w:t>’s</w:t>
            </w:r>
            <w:r w:rsidR="00315E6A" w:rsidRPr="00CC4D01">
              <w:rPr>
                <w:lang w:val="en-GB"/>
              </w:rPr>
              <w:t xml:space="preserve"> - Independent work</w:t>
            </w:r>
          </w:p>
        </w:tc>
        <w:tc>
          <w:tcPr>
            <w:tcW w:w="3685" w:type="dxa"/>
          </w:tcPr>
          <w:p w14:paraId="2B8B8A8D" w14:textId="1E5C2349" w:rsidR="005941CE" w:rsidRPr="00CC4D01" w:rsidRDefault="00315E6A" w:rsidP="00BC0EFC">
            <w:pPr>
              <w:spacing w:after="0" w:line="240" w:lineRule="auto"/>
              <w:rPr>
                <w:rFonts w:eastAsia="Times New Roman" w:cs="Times New Roman"/>
                <w:color w:val="000000"/>
                <w:lang w:val="en-GB" w:eastAsia="nb-NO"/>
              </w:rPr>
            </w:pPr>
            <w:r w:rsidRPr="00CC4D01">
              <w:rPr>
                <w:lang w:val="en-GB"/>
              </w:rPr>
              <w:t xml:space="preserve">Two and five-year master's degrees shall include </w:t>
            </w:r>
            <w:r w:rsidR="00BC0EFC" w:rsidRPr="00CC4D01">
              <w:rPr>
                <w:lang w:val="en-GB"/>
              </w:rPr>
              <w:t xml:space="preserve">an </w:t>
            </w:r>
            <w:r w:rsidRPr="00CC4D01">
              <w:rPr>
                <w:lang w:val="en-GB"/>
              </w:rPr>
              <w:t xml:space="preserve">independent work </w:t>
            </w:r>
            <w:r w:rsidR="00BC0EFC" w:rsidRPr="00CC4D01">
              <w:rPr>
                <w:lang w:val="en-GB"/>
              </w:rPr>
              <w:t>(</w:t>
            </w:r>
            <w:r w:rsidRPr="00CC4D01">
              <w:rPr>
                <w:lang w:val="en-GB"/>
              </w:rPr>
              <w:t>of a scope</w:t>
            </w:r>
            <w:r w:rsidR="00BC0EFC" w:rsidRPr="00CC4D01">
              <w:rPr>
                <w:lang w:val="en-GB"/>
              </w:rPr>
              <w:t>)</w:t>
            </w:r>
            <w:r w:rsidRPr="00CC4D01">
              <w:rPr>
                <w:lang w:val="en-GB"/>
              </w:rPr>
              <w:t xml:space="preserve"> of at least 30 and 60 credits</w:t>
            </w:r>
            <w:r w:rsidRPr="00CC4D01">
              <w:rPr>
                <w:rFonts w:cs="Tahoma"/>
                <w:lang w:val="en-GB"/>
              </w:rPr>
              <w:t xml:space="preserve"> </w:t>
            </w:r>
            <w:r w:rsidR="00BC0EFC" w:rsidRPr="00CC4D01">
              <w:rPr>
                <w:lang w:val="en-GB"/>
              </w:rPr>
              <w:t>at the most.</w:t>
            </w:r>
          </w:p>
        </w:tc>
        <w:tc>
          <w:tcPr>
            <w:tcW w:w="1701" w:type="dxa"/>
          </w:tcPr>
          <w:p w14:paraId="234F0E01" w14:textId="16245D81"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1F8714C6" w14:textId="77777777" w:rsidTr="00F76B79">
        <w:trPr>
          <w:trHeight w:val="300"/>
        </w:trPr>
        <w:tc>
          <w:tcPr>
            <w:tcW w:w="4248" w:type="dxa"/>
            <w:shd w:val="clear" w:color="auto" w:fill="auto"/>
            <w:noWrap/>
            <w:hideMark/>
          </w:tcPr>
          <w:p w14:paraId="610E0A69" w14:textId="77777777" w:rsidR="005941CE" w:rsidRPr="00F727C0" w:rsidRDefault="00315E6A" w:rsidP="00315E6A">
            <w:pPr>
              <w:rPr>
                <w:rFonts w:eastAsia="Times New Roman" w:cs="Times New Roman"/>
                <w:color w:val="000000"/>
                <w:lang w:val="en-GB" w:eastAsia="nb-NO"/>
              </w:rPr>
            </w:pPr>
            <w:r w:rsidRPr="00F727C0">
              <w:rPr>
                <w:lang w:val="en-GB"/>
              </w:rPr>
              <w:t>Experience-based Master - Relevant work experience</w:t>
            </w:r>
          </w:p>
        </w:tc>
        <w:tc>
          <w:tcPr>
            <w:tcW w:w="3685" w:type="dxa"/>
          </w:tcPr>
          <w:p w14:paraId="72B25427" w14:textId="4EE456CA" w:rsidR="005941CE" w:rsidRPr="00CC4D01" w:rsidRDefault="00645F20" w:rsidP="00CC4D01">
            <w:pPr>
              <w:rPr>
                <w:rFonts w:cs="Arial"/>
                <w:lang w:val="en-GB"/>
              </w:rPr>
            </w:pPr>
            <w:r w:rsidRPr="00CC4D01">
              <w:rPr>
                <w:lang w:val="en-GB"/>
              </w:rPr>
              <w:t>A</w:t>
            </w:r>
            <w:r w:rsidR="00CC4D01">
              <w:rPr>
                <w:lang w:val="en-GB"/>
              </w:rPr>
              <w:t xml:space="preserve"> </w:t>
            </w:r>
            <w:r w:rsidRPr="00CC4D01">
              <w:rPr>
                <w:lang w:val="en-GB"/>
              </w:rPr>
              <w:t xml:space="preserve">programme description for a </w:t>
            </w:r>
            <w:r w:rsidR="00BC0EFC" w:rsidRPr="00CC4D01">
              <w:rPr>
                <w:lang w:val="en-GB"/>
              </w:rPr>
              <w:t xml:space="preserve">master’s programme </w:t>
            </w:r>
            <w:r w:rsidR="00315E6A" w:rsidRPr="00CC4D01">
              <w:rPr>
                <w:lang w:val="en-GB"/>
              </w:rPr>
              <w:t xml:space="preserve">based </w:t>
            </w:r>
            <w:r w:rsidR="00BC0EFC" w:rsidRPr="00CC4D01">
              <w:rPr>
                <w:lang w:val="en-GB"/>
              </w:rPr>
              <w:t xml:space="preserve">on previous professional experience </w:t>
            </w:r>
            <w:r w:rsidR="00C32C2B" w:rsidRPr="00CC4D01">
              <w:rPr>
                <w:lang w:val="en-GB"/>
              </w:rPr>
              <w:t xml:space="preserve">must stipulate </w:t>
            </w:r>
            <w:r w:rsidR="00315E6A" w:rsidRPr="00CC4D01">
              <w:rPr>
                <w:lang w:val="en-GB"/>
              </w:rPr>
              <w:t>what work experience is</w:t>
            </w:r>
            <w:r w:rsidR="00C32C2B" w:rsidRPr="00CC4D01">
              <w:rPr>
                <w:lang w:val="en-GB"/>
              </w:rPr>
              <w:t xml:space="preserve"> relevant</w:t>
            </w:r>
            <w:r w:rsidR="00315E6A" w:rsidRPr="00CC4D01">
              <w:rPr>
                <w:lang w:val="en-GB"/>
              </w:rPr>
              <w:t xml:space="preserve">, </w:t>
            </w:r>
            <w:r w:rsidR="00C32C2B" w:rsidRPr="00CC4D01">
              <w:rPr>
                <w:lang w:val="en-GB"/>
              </w:rPr>
              <w:t xml:space="preserve">that </w:t>
            </w:r>
            <w:r w:rsidR="00315E6A" w:rsidRPr="00CC4D01">
              <w:rPr>
                <w:lang w:val="en-GB"/>
              </w:rPr>
              <w:t>at least two years of work experience</w:t>
            </w:r>
            <w:r w:rsidR="00C32C2B" w:rsidRPr="00CC4D01">
              <w:rPr>
                <w:lang w:val="en-GB"/>
              </w:rPr>
              <w:t xml:space="preserve"> is required</w:t>
            </w:r>
            <w:r w:rsidR="00315E6A" w:rsidRPr="00CC4D01">
              <w:rPr>
                <w:lang w:val="en-GB"/>
              </w:rPr>
              <w:t xml:space="preserve">, and </w:t>
            </w:r>
            <w:r w:rsidR="00C32C2B" w:rsidRPr="00CC4D01">
              <w:rPr>
                <w:lang w:val="en-GB"/>
              </w:rPr>
              <w:t>whether</w:t>
            </w:r>
            <w:r w:rsidR="00315E6A" w:rsidRPr="00CC4D01">
              <w:rPr>
                <w:lang w:val="en-GB"/>
              </w:rPr>
              <w:t xml:space="preserve"> work experience of more than three years</w:t>
            </w:r>
            <w:r w:rsidR="00C32C2B" w:rsidRPr="00CC4D01">
              <w:rPr>
                <w:lang w:val="en-GB"/>
              </w:rPr>
              <w:t xml:space="preserve"> is required</w:t>
            </w:r>
            <w:r w:rsidR="00315E6A" w:rsidRPr="00CC4D01">
              <w:rPr>
                <w:lang w:val="en-GB"/>
              </w:rPr>
              <w:t xml:space="preserve">. </w:t>
            </w:r>
          </w:p>
        </w:tc>
        <w:tc>
          <w:tcPr>
            <w:tcW w:w="1701" w:type="dxa"/>
          </w:tcPr>
          <w:p w14:paraId="3E535F98" w14:textId="7FAA45EF"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665F28AB" w14:textId="77777777" w:rsidTr="00F76B79">
        <w:trPr>
          <w:trHeight w:val="300"/>
        </w:trPr>
        <w:tc>
          <w:tcPr>
            <w:tcW w:w="4248" w:type="dxa"/>
            <w:shd w:val="clear" w:color="auto" w:fill="auto"/>
            <w:noWrap/>
            <w:hideMark/>
          </w:tcPr>
          <w:p w14:paraId="1C34BF82" w14:textId="77777777" w:rsidR="005941CE" w:rsidRPr="00CC4D01" w:rsidRDefault="00315E6A" w:rsidP="00315E6A">
            <w:pPr>
              <w:rPr>
                <w:lang w:val="en-GB"/>
              </w:rPr>
            </w:pPr>
            <w:r w:rsidRPr="00CC4D01">
              <w:rPr>
                <w:lang w:val="en-GB"/>
              </w:rPr>
              <w:t>Supervised professional training</w:t>
            </w:r>
          </w:p>
        </w:tc>
        <w:tc>
          <w:tcPr>
            <w:tcW w:w="3685" w:type="dxa"/>
          </w:tcPr>
          <w:p w14:paraId="2EA38DF5" w14:textId="77777777" w:rsidR="005941CE" w:rsidRPr="00CC4D01" w:rsidRDefault="00315E6A" w:rsidP="00315E6A">
            <w:pPr>
              <w:spacing w:after="0" w:line="240" w:lineRule="auto"/>
              <w:rPr>
                <w:rFonts w:eastAsia="Times New Roman" w:cs="Times New Roman"/>
                <w:color w:val="000000"/>
                <w:lang w:val="en-GB" w:eastAsia="nb-NO"/>
              </w:rPr>
            </w:pPr>
            <w:r w:rsidRPr="00F727C0">
              <w:rPr>
                <w:lang w:val="en-GB"/>
              </w:rPr>
              <w:t>For programmes with supervised professional training, there must be adequate agreements regulating significant issues of importance for students</w:t>
            </w:r>
            <w:r w:rsidRPr="00CC4D01">
              <w:rPr>
                <w:rFonts w:cs="Tahoma"/>
                <w:lang w:val="en-GB"/>
              </w:rPr>
              <w:t>. Any practitioners should have appropriate experience from the field of practice.</w:t>
            </w:r>
          </w:p>
        </w:tc>
        <w:tc>
          <w:tcPr>
            <w:tcW w:w="1701" w:type="dxa"/>
          </w:tcPr>
          <w:p w14:paraId="5389BE87" w14:textId="221E5B84" w:rsidR="005941CE" w:rsidRPr="00CC4D01" w:rsidRDefault="005941CE" w:rsidP="0068773C">
            <w:pPr>
              <w:spacing w:after="0" w:line="240" w:lineRule="auto"/>
              <w:rPr>
                <w:rFonts w:eastAsia="Times New Roman" w:cs="Times New Roman"/>
                <w:color w:val="000000"/>
                <w:lang w:val="en-GB" w:eastAsia="nb-NO"/>
              </w:rPr>
            </w:pPr>
          </w:p>
        </w:tc>
      </w:tr>
      <w:tr w:rsidR="005941CE" w:rsidRPr="005A0B6D" w14:paraId="38A7DAF9" w14:textId="77777777" w:rsidTr="00F76B79">
        <w:trPr>
          <w:trHeight w:val="300"/>
        </w:trPr>
        <w:tc>
          <w:tcPr>
            <w:tcW w:w="4248" w:type="dxa"/>
            <w:shd w:val="clear" w:color="auto" w:fill="auto"/>
            <w:noWrap/>
            <w:hideMark/>
          </w:tcPr>
          <w:p w14:paraId="6BA809FA" w14:textId="77777777" w:rsidR="005941CE" w:rsidRPr="00CC4D01" w:rsidRDefault="001364F4" w:rsidP="001364F4">
            <w:pPr>
              <w:rPr>
                <w:lang w:val="en-GB"/>
              </w:rPr>
            </w:pPr>
            <w:r w:rsidRPr="00CC4D01">
              <w:rPr>
                <w:lang w:val="en-GB"/>
              </w:rPr>
              <w:t xml:space="preserve">Link to R&amp;D </w:t>
            </w:r>
          </w:p>
        </w:tc>
        <w:tc>
          <w:tcPr>
            <w:tcW w:w="3685" w:type="dxa"/>
          </w:tcPr>
          <w:p w14:paraId="28939E34" w14:textId="77777777" w:rsidR="005941CE" w:rsidRPr="00F727C0" w:rsidRDefault="001364F4" w:rsidP="001364F4">
            <w:pPr>
              <w:rPr>
                <w:rFonts w:eastAsia="Times New Roman" w:cs="Times New Roman"/>
                <w:color w:val="000000"/>
                <w:lang w:val="en-GB" w:eastAsia="nb-NO"/>
              </w:rPr>
            </w:pPr>
            <w:r w:rsidRPr="00F727C0">
              <w:rPr>
                <w:lang w:val="en-GB"/>
              </w:rPr>
              <w:t xml:space="preserve">The programme must have a satisfactory link to R&amp;D, assessed in relation to the programme's level, scope and character. </w:t>
            </w:r>
          </w:p>
        </w:tc>
        <w:tc>
          <w:tcPr>
            <w:tcW w:w="1701" w:type="dxa"/>
          </w:tcPr>
          <w:p w14:paraId="4228F766" w14:textId="3E456832"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1046CA58" w14:textId="77777777" w:rsidTr="00F76B79">
        <w:trPr>
          <w:trHeight w:val="300"/>
        </w:trPr>
        <w:tc>
          <w:tcPr>
            <w:tcW w:w="4248" w:type="dxa"/>
            <w:shd w:val="clear" w:color="auto" w:fill="auto"/>
            <w:noWrap/>
            <w:hideMark/>
          </w:tcPr>
          <w:p w14:paraId="1A8850E9" w14:textId="77777777" w:rsidR="005941CE" w:rsidRPr="00CC4D01" w:rsidRDefault="001364F4" w:rsidP="001364F4">
            <w:pPr>
              <w:rPr>
                <w:lang w:val="en-GB"/>
              </w:rPr>
            </w:pPr>
            <w:r w:rsidRPr="00CC4D01">
              <w:rPr>
                <w:lang w:val="en-GB"/>
              </w:rPr>
              <w:t>Support functions and infrastructure</w:t>
            </w:r>
          </w:p>
        </w:tc>
        <w:tc>
          <w:tcPr>
            <w:tcW w:w="3685" w:type="dxa"/>
          </w:tcPr>
          <w:p w14:paraId="7A94B4EF" w14:textId="77777777" w:rsidR="005941CE" w:rsidRPr="00CC4D01" w:rsidRDefault="001364F4" w:rsidP="001364F4">
            <w:pPr>
              <w:rPr>
                <w:rFonts w:cs="Tahoma"/>
                <w:lang w:val="en-GB"/>
              </w:rPr>
            </w:pPr>
            <w:r w:rsidRPr="00F727C0">
              <w:rPr>
                <w:lang w:val="en-GB"/>
              </w:rPr>
              <w:t>The premises, library services, administrative and technical services, access to ICT resources and working conditions for students shall be adapted to the number of students and the programme as described in the programme description. The list is not exhaustive. The support functions and infrastructure shall be adequate for students</w:t>
            </w:r>
            <w:r w:rsidRPr="00CC4D01">
              <w:rPr>
                <w:lang w:val="en-GB"/>
              </w:rPr>
              <w:t xml:space="preserve"> to be able to achieve the learning outcomes described for the programme.</w:t>
            </w:r>
          </w:p>
        </w:tc>
        <w:tc>
          <w:tcPr>
            <w:tcW w:w="1701" w:type="dxa"/>
          </w:tcPr>
          <w:p w14:paraId="35EE412A" w14:textId="0810B735"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7860224C" w14:textId="77777777" w:rsidTr="00F76B79">
        <w:trPr>
          <w:trHeight w:val="300"/>
        </w:trPr>
        <w:tc>
          <w:tcPr>
            <w:tcW w:w="4248" w:type="dxa"/>
            <w:shd w:val="clear" w:color="auto" w:fill="auto"/>
            <w:noWrap/>
            <w:hideMark/>
          </w:tcPr>
          <w:p w14:paraId="06CD3C88" w14:textId="77777777" w:rsidR="001364F4" w:rsidRPr="00F727C0" w:rsidRDefault="001364F4" w:rsidP="001364F4">
            <w:pPr>
              <w:keepNext/>
              <w:rPr>
                <w:lang w:val="en-GB"/>
              </w:rPr>
            </w:pPr>
            <w:r w:rsidRPr="00F727C0">
              <w:rPr>
                <w:lang w:val="en-GB"/>
              </w:rPr>
              <w:lastRenderedPageBreak/>
              <w:t>Academic community affiliated with the programme</w:t>
            </w:r>
          </w:p>
          <w:p w14:paraId="0A97E77B" w14:textId="4091A6CD" w:rsidR="005941CE" w:rsidRPr="00CC4D01" w:rsidRDefault="005941CE" w:rsidP="0068773C">
            <w:pPr>
              <w:spacing w:after="0" w:line="240" w:lineRule="auto"/>
              <w:rPr>
                <w:rFonts w:eastAsia="Times New Roman" w:cs="Times New Roman"/>
                <w:color w:val="000000"/>
                <w:lang w:val="en-GB" w:eastAsia="nb-NO"/>
              </w:rPr>
            </w:pPr>
          </w:p>
        </w:tc>
        <w:tc>
          <w:tcPr>
            <w:tcW w:w="3685" w:type="dxa"/>
          </w:tcPr>
          <w:p w14:paraId="00980466" w14:textId="77777777" w:rsidR="00E92C00" w:rsidRPr="00CC4D01" w:rsidRDefault="00E92C00" w:rsidP="00E92C00">
            <w:pPr>
              <w:keepNext/>
              <w:rPr>
                <w:rFonts w:cs="Arial"/>
                <w:lang w:val="en-GB"/>
              </w:rPr>
            </w:pPr>
            <w:r w:rsidRPr="00CC4D01">
              <w:rPr>
                <w:lang w:val="en-GB"/>
              </w:rPr>
              <w:t>The composition, size and overall competency of the academic community shall be adapted as described in the plan for the programme and at the same time be sufficient to carry out research and academic development work.</w:t>
            </w:r>
          </w:p>
          <w:p w14:paraId="62ED5EB2" w14:textId="4CF4B41E" w:rsidR="004D26F1" w:rsidRPr="00CC4D01" w:rsidRDefault="004D26F1" w:rsidP="004D26F1">
            <w:pPr>
              <w:keepNext/>
              <w:rPr>
                <w:lang w:val="en-GB"/>
              </w:rPr>
            </w:pPr>
            <w:r w:rsidRPr="00CC4D01">
              <w:rPr>
                <w:lang w:val="en-GB"/>
              </w:rPr>
              <w:t xml:space="preserve">The program shall have a broad and stable professional community consisting of sufficient number of employees with high academic competence in education, </w:t>
            </w:r>
            <w:proofErr w:type="gramStart"/>
            <w:r w:rsidRPr="00CC4D01">
              <w:rPr>
                <w:lang w:val="en-GB"/>
              </w:rPr>
              <w:t>research</w:t>
            </w:r>
            <w:proofErr w:type="gramEnd"/>
            <w:r w:rsidRPr="00CC4D01">
              <w:rPr>
                <w:lang w:val="en-GB"/>
              </w:rPr>
              <w:t xml:space="preserve"> and professional development within the field of study.</w:t>
            </w:r>
          </w:p>
          <w:p w14:paraId="4756C1DC" w14:textId="77777777" w:rsidR="00C66BBB" w:rsidRPr="00F727C0" w:rsidRDefault="004D26F1" w:rsidP="0068773C">
            <w:pPr>
              <w:rPr>
                <w:lang w:val="en-GB"/>
              </w:rPr>
            </w:pPr>
            <w:r w:rsidRPr="00CC4D01">
              <w:rPr>
                <w:lang w:val="en-GB"/>
              </w:rPr>
              <w:t>The size must be in proportion to the number of students and the programme’s distinctiveness</w:t>
            </w:r>
            <w:r w:rsidR="005941CE" w:rsidRPr="00F727C0">
              <w:rPr>
                <w:lang w:val="en-GB"/>
              </w:rPr>
              <w:t xml:space="preserve">. </w:t>
            </w:r>
          </w:p>
          <w:p w14:paraId="6657E924" w14:textId="77777777" w:rsidR="004D26F1" w:rsidRPr="00F727C0" w:rsidRDefault="004D26F1" w:rsidP="0068773C">
            <w:pPr>
              <w:rPr>
                <w:lang w:val="en-GB"/>
              </w:rPr>
            </w:pPr>
            <w:r w:rsidRPr="00CC4D01">
              <w:rPr>
                <w:lang w:val="en-GB"/>
              </w:rPr>
              <w:t>The academic community must be stable over time and have relevant educational competence</w:t>
            </w:r>
            <w:r w:rsidRPr="00F727C0">
              <w:rPr>
                <w:lang w:val="en-GB"/>
              </w:rPr>
              <w:t xml:space="preserve"> </w:t>
            </w:r>
          </w:p>
          <w:p w14:paraId="5597EA36" w14:textId="77777777" w:rsidR="005F04DB" w:rsidRPr="00CC4D01" w:rsidRDefault="005F04DB" w:rsidP="005F04DB">
            <w:pPr>
              <w:rPr>
                <w:lang w:val="en-GB"/>
              </w:rPr>
            </w:pPr>
            <w:r w:rsidRPr="00CC4D01">
              <w:rPr>
                <w:lang w:val="en-GB"/>
              </w:rPr>
              <w:t xml:space="preserve">The academic community should be able to demonstrate proven results with a quality and an extent that is satisfactory for the content and level of the programme </w:t>
            </w:r>
          </w:p>
          <w:p w14:paraId="4000F52E" w14:textId="77777777" w:rsidR="005941CE" w:rsidRPr="00CC4D01" w:rsidRDefault="00C66BBB" w:rsidP="0068773C">
            <w:pPr>
              <w:rPr>
                <w:lang w:val="en-GB"/>
              </w:rPr>
            </w:pPr>
            <w:r w:rsidRPr="00CC4D01">
              <w:rPr>
                <w:lang w:val="en-GB"/>
              </w:rPr>
              <w:t xml:space="preserve">The academic community shall participate actively in national and international collaborations and networks relevant to the programme. </w:t>
            </w:r>
          </w:p>
          <w:p w14:paraId="7FCABE33" w14:textId="71FF0D05" w:rsidR="005F04DB" w:rsidRPr="00CC4D01" w:rsidRDefault="005F04DB" w:rsidP="0068773C">
            <w:pPr>
              <w:rPr>
                <w:lang w:val="en-GB"/>
              </w:rPr>
            </w:pPr>
            <w:r w:rsidRPr="00CC4D01">
              <w:rPr>
                <w:lang w:val="en-GB"/>
              </w:rPr>
              <w:t>At least 50 per cent of</w:t>
            </w:r>
            <w:r w:rsidR="00CC4D01">
              <w:rPr>
                <w:lang w:val="en-GB"/>
              </w:rPr>
              <w:t xml:space="preserve"> full-time </w:t>
            </w:r>
            <w:r w:rsidR="00CC4D01" w:rsidRPr="00760C1A">
              <w:rPr>
                <w:lang w:val="en-GB"/>
              </w:rPr>
              <w:t>equivalents (</w:t>
            </w:r>
            <w:r w:rsidRPr="00760C1A">
              <w:rPr>
                <w:lang w:val="en-GB"/>
              </w:rPr>
              <w:t>FTEs</w:t>
            </w:r>
            <w:r w:rsidR="00CC4D01" w:rsidRPr="00760C1A">
              <w:rPr>
                <w:lang w:val="en-GB"/>
              </w:rPr>
              <w:t>)</w:t>
            </w:r>
            <w:r w:rsidRPr="00CC4D01">
              <w:rPr>
                <w:lang w:val="en-GB"/>
              </w:rPr>
              <w:t xml:space="preserve"> related to the programme shall be academics in primary positions at NMBU. </w:t>
            </w:r>
            <w:r w:rsidR="00C32C2B" w:rsidRPr="00CC4D01">
              <w:rPr>
                <w:lang w:val="en-GB"/>
              </w:rPr>
              <w:t>T</w:t>
            </w:r>
            <w:r w:rsidRPr="00CC4D01">
              <w:rPr>
                <w:lang w:val="en-GB"/>
              </w:rPr>
              <w:t xml:space="preserve">here must be </w:t>
            </w:r>
            <w:r w:rsidR="00C32C2B" w:rsidRPr="00CC4D01">
              <w:rPr>
                <w:lang w:val="en-GB"/>
              </w:rPr>
              <w:t xml:space="preserve">academics </w:t>
            </w:r>
            <w:r w:rsidRPr="00CC4D01">
              <w:rPr>
                <w:lang w:val="en-GB"/>
              </w:rPr>
              <w:t xml:space="preserve">with competence </w:t>
            </w:r>
            <w:r w:rsidR="005F51C5" w:rsidRPr="00CC4D01">
              <w:rPr>
                <w:lang w:val="en-GB"/>
              </w:rPr>
              <w:t xml:space="preserve">of </w:t>
            </w:r>
            <w:r w:rsidRPr="00CC4D01">
              <w:rPr>
                <w:lang w:val="en-GB"/>
              </w:rPr>
              <w:t>at</w:t>
            </w:r>
            <w:r w:rsidR="005F51C5" w:rsidRPr="00CC4D01">
              <w:rPr>
                <w:lang w:val="en-GB"/>
              </w:rPr>
              <w:t xml:space="preserve"> least</w:t>
            </w:r>
            <w:r w:rsidR="00C32C2B" w:rsidRPr="00CC4D01">
              <w:rPr>
                <w:lang w:val="en-GB"/>
              </w:rPr>
              <w:t xml:space="preserve"> </w:t>
            </w:r>
            <w:r w:rsidR="005F51C5" w:rsidRPr="00CC4D01">
              <w:rPr>
                <w:lang w:val="en-GB"/>
              </w:rPr>
              <w:t xml:space="preserve">the </w:t>
            </w:r>
            <w:r w:rsidR="00C32C2B" w:rsidRPr="00CC4D01">
              <w:rPr>
                <w:lang w:val="en-GB"/>
              </w:rPr>
              <w:t>level of Associate Professor</w:t>
            </w:r>
            <w:r w:rsidRPr="00CC4D01">
              <w:rPr>
                <w:lang w:val="en-GB"/>
              </w:rPr>
              <w:t xml:space="preserve"> in the central parts of the program. </w:t>
            </w:r>
          </w:p>
          <w:p w14:paraId="1FEF983A" w14:textId="145A740D" w:rsidR="005F04DB" w:rsidRPr="00CC4D01" w:rsidRDefault="005F04DB" w:rsidP="005F04DB">
            <w:pPr>
              <w:keepNext/>
              <w:rPr>
                <w:lang w:val="en-GB"/>
              </w:rPr>
            </w:pPr>
            <w:r w:rsidRPr="00CC4D01">
              <w:rPr>
                <w:lang w:val="en-GB"/>
              </w:rPr>
              <w:t>Bachelor programme: at least 20% at the level of Associate Professor or higher.</w:t>
            </w:r>
          </w:p>
          <w:p w14:paraId="45AF998D" w14:textId="11150C5E" w:rsidR="005941CE" w:rsidRPr="00F727C0" w:rsidRDefault="005F04DB" w:rsidP="005F04DB">
            <w:pPr>
              <w:keepNext/>
              <w:rPr>
                <w:lang w:val="en-GB"/>
              </w:rPr>
            </w:pPr>
            <w:r w:rsidRPr="00CC4D01">
              <w:rPr>
                <w:lang w:val="en-GB"/>
              </w:rPr>
              <w:t xml:space="preserve">Master programme: minimum 50% at the level of Associate Professor or </w:t>
            </w:r>
            <w:r w:rsidRPr="00CC4D01">
              <w:rPr>
                <w:lang w:val="en-GB"/>
              </w:rPr>
              <w:lastRenderedPageBreak/>
              <w:t>higher. Minimum 10% of this 50% must be at the level of Professor or higher.</w:t>
            </w:r>
            <w:r w:rsidR="00283C95" w:rsidRPr="00F727C0">
              <w:rPr>
                <w:lang w:val="en-GB"/>
              </w:rPr>
              <w:t xml:space="preserve"> </w:t>
            </w:r>
          </w:p>
          <w:p w14:paraId="7CA27DB3" w14:textId="77777777" w:rsidR="004D26F1" w:rsidRPr="00F727C0" w:rsidRDefault="004D26F1" w:rsidP="004D26F1">
            <w:pPr>
              <w:rPr>
                <w:rFonts w:eastAsia="Times New Roman" w:cs="Times New Roman"/>
                <w:color w:val="000000"/>
                <w:lang w:val="en-GB" w:eastAsia="nb-NO"/>
              </w:rPr>
            </w:pPr>
            <w:r w:rsidRPr="00CC4D01">
              <w:rPr>
                <w:lang w:val="en-GB"/>
              </w:rPr>
              <w:t xml:space="preserve">Any supervisors of professional training must have appropriate practical experience in the field. </w:t>
            </w:r>
          </w:p>
        </w:tc>
        <w:tc>
          <w:tcPr>
            <w:tcW w:w="1701" w:type="dxa"/>
          </w:tcPr>
          <w:p w14:paraId="00BD472C" w14:textId="6AC2D8CF"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1730BE80" w14:textId="77777777" w:rsidTr="00F76B79">
        <w:trPr>
          <w:trHeight w:val="300"/>
        </w:trPr>
        <w:tc>
          <w:tcPr>
            <w:tcW w:w="4248" w:type="dxa"/>
            <w:shd w:val="clear" w:color="auto" w:fill="auto"/>
            <w:noWrap/>
            <w:hideMark/>
          </w:tcPr>
          <w:p w14:paraId="1B10AA1C" w14:textId="77777777" w:rsidR="005941CE" w:rsidRPr="00F727C0" w:rsidRDefault="007D0372" w:rsidP="007D0372">
            <w:pPr>
              <w:rPr>
                <w:lang w:val="en-GB"/>
              </w:rPr>
            </w:pPr>
            <w:r w:rsidRPr="00F727C0">
              <w:rPr>
                <w:lang w:val="en-GB"/>
              </w:rPr>
              <w:t xml:space="preserve">Description of learning outcomes </w:t>
            </w:r>
          </w:p>
        </w:tc>
        <w:tc>
          <w:tcPr>
            <w:tcW w:w="3685" w:type="dxa"/>
          </w:tcPr>
          <w:p w14:paraId="695AB3C9" w14:textId="6E940C88" w:rsidR="005941CE" w:rsidRPr="00CC4D01" w:rsidRDefault="007D0372" w:rsidP="00B5486F">
            <w:pPr>
              <w:rPr>
                <w:rFonts w:cs="Arial"/>
                <w:lang w:val="en-GB"/>
              </w:rPr>
            </w:pPr>
            <w:r w:rsidRPr="00CC4D01">
              <w:rPr>
                <w:lang w:val="en-GB"/>
              </w:rPr>
              <w:t xml:space="preserve">The learning outcomes students shall have achieved on completing the programme shall be described in accordance with the National Qualifications </w:t>
            </w:r>
            <w:proofErr w:type="gramStart"/>
            <w:r w:rsidRPr="00CC4D01">
              <w:rPr>
                <w:lang w:val="en-GB"/>
              </w:rPr>
              <w:t>Framework;</w:t>
            </w:r>
            <w:proofErr w:type="gramEnd"/>
            <w:r w:rsidRPr="00CC4D01">
              <w:rPr>
                <w:lang w:val="en-GB"/>
              </w:rPr>
              <w:t xml:space="preserve"> and in terms of knowledge, skills and general competency. </w:t>
            </w:r>
          </w:p>
        </w:tc>
        <w:tc>
          <w:tcPr>
            <w:tcW w:w="1701" w:type="dxa"/>
          </w:tcPr>
          <w:p w14:paraId="57B00806" w14:textId="049D01C6"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6243E07A" w14:textId="77777777" w:rsidTr="00F76B79">
        <w:trPr>
          <w:trHeight w:val="300"/>
        </w:trPr>
        <w:tc>
          <w:tcPr>
            <w:tcW w:w="4248" w:type="dxa"/>
            <w:shd w:val="clear" w:color="auto" w:fill="auto"/>
            <w:noWrap/>
            <w:hideMark/>
          </w:tcPr>
          <w:p w14:paraId="4408F2B1" w14:textId="77777777" w:rsidR="005941CE" w:rsidRPr="00F727C0" w:rsidRDefault="007D0372" w:rsidP="007D0372">
            <w:pPr>
              <w:rPr>
                <w:lang w:val="en-GB"/>
              </w:rPr>
            </w:pPr>
            <w:r w:rsidRPr="00F727C0">
              <w:rPr>
                <w:lang w:val="en-GB"/>
              </w:rPr>
              <w:t xml:space="preserve">Contents and structure </w:t>
            </w:r>
          </w:p>
        </w:tc>
        <w:tc>
          <w:tcPr>
            <w:tcW w:w="3685" w:type="dxa"/>
          </w:tcPr>
          <w:p w14:paraId="26534100" w14:textId="77777777" w:rsidR="005941CE" w:rsidRPr="00CC4D01" w:rsidRDefault="007D0372" w:rsidP="007D0372">
            <w:pPr>
              <w:rPr>
                <w:rFonts w:cs="Arial"/>
                <w:lang w:val="en-GB"/>
              </w:rPr>
            </w:pPr>
            <w:r w:rsidRPr="00CC4D01">
              <w:rPr>
                <w:lang w:val="en-GB"/>
              </w:rPr>
              <w:t>The content and structure of the programme shall be satisfactorily described in the programme description, in accordance with the programme description requirements in the Academic Supervision Regulations. The PD's description of the contents and structure of the programme shall include all relevant sections of the guide and clearly describe all academic requirements for achieving the degree. The contents and structure of the programme shall be adequately related to the learning outcomes, as described in the programme description.</w:t>
            </w:r>
          </w:p>
        </w:tc>
        <w:tc>
          <w:tcPr>
            <w:tcW w:w="1701" w:type="dxa"/>
          </w:tcPr>
          <w:p w14:paraId="62F16887" w14:textId="2C00891A"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2302F2EB" w14:textId="77777777" w:rsidTr="00F76B79">
        <w:trPr>
          <w:trHeight w:val="300"/>
        </w:trPr>
        <w:tc>
          <w:tcPr>
            <w:tcW w:w="4248" w:type="dxa"/>
            <w:shd w:val="clear" w:color="auto" w:fill="auto"/>
            <w:noWrap/>
            <w:hideMark/>
          </w:tcPr>
          <w:p w14:paraId="61079590" w14:textId="77777777" w:rsidR="005941CE" w:rsidRPr="00F727C0" w:rsidRDefault="007D0372" w:rsidP="007D0372">
            <w:pPr>
              <w:rPr>
                <w:lang w:val="en-GB"/>
              </w:rPr>
            </w:pPr>
            <w:r w:rsidRPr="00F727C0">
              <w:rPr>
                <w:lang w:val="en-GB"/>
              </w:rPr>
              <w:t>Forms of teaching and learning</w:t>
            </w:r>
          </w:p>
        </w:tc>
        <w:tc>
          <w:tcPr>
            <w:tcW w:w="3685" w:type="dxa"/>
          </w:tcPr>
          <w:p w14:paraId="7B01AF11" w14:textId="34FB0CF0" w:rsidR="005941CE" w:rsidRPr="00CC4D01" w:rsidRDefault="005F51C5" w:rsidP="007D0372">
            <w:pPr>
              <w:spacing w:after="0" w:line="240" w:lineRule="auto"/>
              <w:rPr>
                <w:lang w:val="en-GB"/>
              </w:rPr>
            </w:pPr>
            <w:r w:rsidRPr="00CC4D01">
              <w:rPr>
                <w:lang w:val="en-GB"/>
              </w:rPr>
              <w:t>The s</w:t>
            </w:r>
            <w:r w:rsidR="007D0372" w:rsidRPr="00CC4D01">
              <w:rPr>
                <w:lang w:val="en-GB"/>
              </w:rPr>
              <w:t xml:space="preserve">tudent learning activities shall be suitable </w:t>
            </w:r>
            <w:r w:rsidRPr="00CC4D01">
              <w:rPr>
                <w:lang w:val="en-GB"/>
              </w:rPr>
              <w:t xml:space="preserve">for </w:t>
            </w:r>
            <w:r w:rsidR="007D0372" w:rsidRPr="00CC4D01">
              <w:rPr>
                <w:lang w:val="en-GB"/>
              </w:rPr>
              <w:t>achieving the learning outcomes described in the PD</w:t>
            </w:r>
            <w:r w:rsidR="005941CE" w:rsidRPr="00CC4D01">
              <w:rPr>
                <w:lang w:val="en-GB"/>
              </w:rPr>
              <w:t xml:space="preserve">. </w:t>
            </w:r>
            <w:r w:rsidR="007D0372" w:rsidRPr="00CC4D01">
              <w:rPr>
                <w:lang w:val="en-GB"/>
              </w:rPr>
              <w:t>The teaching and learning activities shall facilitate the student's active role in the learning process</w:t>
            </w:r>
            <w:r w:rsidR="005941CE" w:rsidRPr="00CC4D01">
              <w:rPr>
                <w:lang w:val="en-GB"/>
              </w:rPr>
              <w:t>.</w:t>
            </w:r>
          </w:p>
        </w:tc>
        <w:tc>
          <w:tcPr>
            <w:tcW w:w="1701" w:type="dxa"/>
          </w:tcPr>
          <w:p w14:paraId="0AA625C0" w14:textId="600571A7"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371474DB" w14:textId="77777777" w:rsidTr="00F76B79">
        <w:trPr>
          <w:trHeight w:val="300"/>
        </w:trPr>
        <w:tc>
          <w:tcPr>
            <w:tcW w:w="4248" w:type="dxa"/>
            <w:shd w:val="clear" w:color="auto" w:fill="auto"/>
            <w:noWrap/>
            <w:hideMark/>
          </w:tcPr>
          <w:p w14:paraId="432DF5BE" w14:textId="77777777" w:rsidR="005941CE" w:rsidRPr="00F727C0" w:rsidRDefault="007D0372" w:rsidP="0068773C">
            <w:pPr>
              <w:spacing w:after="0" w:line="240" w:lineRule="auto"/>
              <w:rPr>
                <w:rFonts w:eastAsia="Times New Roman" w:cs="Times New Roman"/>
                <w:color w:val="000000"/>
                <w:lang w:val="en-GB" w:eastAsia="nb-NO"/>
              </w:rPr>
            </w:pPr>
            <w:r w:rsidRPr="00CC4D01">
              <w:rPr>
                <w:lang w:val="en-GB"/>
              </w:rPr>
              <w:t>Examination and assessments</w:t>
            </w:r>
          </w:p>
        </w:tc>
        <w:tc>
          <w:tcPr>
            <w:tcW w:w="3685" w:type="dxa"/>
          </w:tcPr>
          <w:p w14:paraId="553941BB" w14:textId="0B0E8261" w:rsidR="007D0372" w:rsidRPr="00CC4D01" w:rsidRDefault="007D0372" w:rsidP="00CC4D01">
            <w:pPr>
              <w:spacing w:after="0" w:line="240" w:lineRule="auto"/>
              <w:rPr>
                <w:rFonts w:eastAsia="Times New Roman" w:cs="Times New Roman"/>
                <w:color w:val="000000"/>
                <w:lang w:val="en-GB" w:eastAsia="nb-NO"/>
              </w:rPr>
            </w:pPr>
            <w:r w:rsidRPr="00CC4D01">
              <w:rPr>
                <w:lang w:val="en-GB"/>
              </w:rPr>
              <w:t xml:space="preserve">The forms of examination and assessment shall be suited </w:t>
            </w:r>
            <w:r w:rsidR="005F51C5" w:rsidRPr="00CC4D01">
              <w:rPr>
                <w:lang w:val="en-GB"/>
              </w:rPr>
              <w:t>for</w:t>
            </w:r>
            <w:r w:rsidRPr="00CC4D01">
              <w:rPr>
                <w:lang w:val="en-GB"/>
              </w:rPr>
              <w:t xml:space="preserve"> assessing the degree to which the student has achieved the learning outcomes.</w:t>
            </w:r>
          </w:p>
        </w:tc>
        <w:tc>
          <w:tcPr>
            <w:tcW w:w="1701" w:type="dxa"/>
          </w:tcPr>
          <w:p w14:paraId="109B7642" w14:textId="06FF98D2" w:rsidR="005941CE" w:rsidRPr="00F727C0" w:rsidRDefault="005941CE" w:rsidP="0068773C">
            <w:pPr>
              <w:spacing w:after="0" w:line="240" w:lineRule="auto"/>
              <w:rPr>
                <w:rFonts w:eastAsia="Times New Roman" w:cs="Times New Roman"/>
                <w:color w:val="000000"/>
                <w:lang w:val="en-GB" w:eastAsia="nb-NO"/>
              </w:rPr>
            </w:pPr>
          </w:p>
        </w:tc>
      </w:tr>
      <w:tr w:rsidR="005941CE" w:rsidRPr="005A0B6D" w14:paraId="6733CA24" w14:textId="77777777" w:rsidTr="00F76B79">
        <w:trPr>
          <w:trHeight w:val="300"/>
        </w:trPr>
        <w:tc>
          <w:tcPr>
            <w:tcW w:w="4248" w:type="dxa"/>
            <w:shd w:val="clear" w:color="auto" w:fill="auto"/>
            <w:noWrap/>
            <w:hideMark/>
          </w:tcPr>
          <w:p w14:paraId="26D3B5D9" w14:textId="77777777" w:rsidR="005941CE" w:rsidRPr="00CC4D01" w:rsidRDefault="007D0372" w:rsidP="007D0372">
            <w:pPr>
              <w:rPr>
                <w:lang w:val="en-GB"/>
              </w:rPr>
            </w:pPr>
            <w:r w:rsidRPr="00CC4D01">
              <w:rPr>
                <w:lang w:val="en-GB"/>
              </w:rPr>
              <w:t xml:space="preserve">Relevance </w:t>
            </w:r>
          </w:p>
        </w:tc>
        <w:tc>
          <w:tcPr>
            <w:tcW w:w="3685" w:type="dxa"/>
          </w:tcPr>
          <w:p w14:paraId="22F419D4" w14:textId="77777777" w:rsidR="00DA68DB" w:rsidRPr="00CC4D01" w:rsidRDefault="007D0372" w:rsidP="0068773C">
            <w:pPr>
              <w:spacing w:after="0" w:line="240" w:lineRule="auto"/>
              <w:rPr>
                <w:lang w:val="en-GB"/>
              </w:rPr>
            </w:pPr>
            <w:r w:rsidRPr="00F727C0">
              <w:rPr>
                <w:lang w:val="en-GB"/>
              </w:rPr>
              <w:t xml:space="preserve">The </w:t>
            </w:r>
            <w:r w:rsidR="00DA68DB" w:rsidRPr="00F727C0">
              <w:rPr>
                <w:lang w:val="en-GB"/>
              </w:rPr>
              <w:t>programme must be professionally updated and be clearly relevant to th</w:t>
            </w:r>
            <w:r w:rsidRPr="00CC4D01">
              <w:rPr>
                <w:lang w:val="en-GB"/>
              </w:rPr>
              <w:t xml:space="preserve">e labour market, further </w:t>
            </w:r>
            <w:proofErr w:type="gramStart"/>
            <w:r w:rsidRPr="00CC4D01">
              <w:rPr>
                <w:lang w:val="en-GB"/>
              </w:rPr>
              <w:t>studies</w:t>
            </w:r>
            <w:proofErr w:type="gramEnd"/>
            <w:r w:rsidRPr="00CC4D01">
              <w:rPr>
                <w:lang w:val="en-GB"/>
              </w:rPr>
              <w:t xml:space="preserve"> and society in general</w:t>
            </w:r>
            <w:r w:rsidR="00DA68DB" w:rsidRPr="00CC4D01">
              <w:rPr>
                <w:lang w:val="en-GB"/>
              </w:rPr>
              <w:t xml:space="preserve">. </w:t>
            </w:r>
          </w:p>
          <w:p w14:paraId="098FA53F" w14:textId="77777777" w:rsidR="005941CE" w:rsidRPr="00CC4D01" w:rsidRDefault="00DA68DB" w:rsidP="00DA68DB">
            <w:pPr>
              <w:spacing w:after="0" w:line="240" w:lineRule="auto"/>
              <w:rPr>
                <w:rFonts w:eastAsia="Times New Roman" w:cs="Times New Roman"/>
                <w:color w:val="000000"/>
                <w:lang w:val="en-GB" w:eastAsia="nb-NO"/>
              </w:rPr>
            </w:pPr>
            <w:r w:rsidRPr="00CC4D01">
              <w:rPr>
                <w:lang w:val="en-GB"/>
              </w:rPr>
              <w:t>The relevance of the programme shall correspond to NMBU's social mission and strategic plans.</w:t>
            </w:r>
          </w:p>
        </w:tc>
        <w:tc>
          <w:tcPr>
            <w:tcW w:w="1701" w:type="dxa"/>
          </w:tcPr>
          <w:p w14:paraId="66C32372" w14:textId="77D01E45" w:rsidR="005941CE" w:rsidRPr="00CC4D01" w:rsidRDefault="005941CE" w:rsidP="0068773C">
            <w:pPr>
              <w:spacing w:after="0" w:line="240" w:lineRule="auto"/>
              <w:rPr>
                <w:rFonts w:eastAsia="Times New Roman" w:cs="Times New Roman"/>
                <w:color w:val="000000"/>
                <w:lang w:val="en-GB" w:eastAsia="nb-NO"/>
              </w:rPr>
            </w:pPr>
          </w:p>
        </w:tc>
      </w:tr>
      <w:tr w:rsidR="005941CE" w:rsidRPr="005A0B6D" w14:paraId="4EC9CB84" w14:textId="77777777" w:rsidTr="00F76B79">
        <w:trPr>
          <w:trHeight w:val="300"/>
        </w:trPr>
        <w:tc>
          <w:tcPr>
            <w:tcW w:w="4248" w:type="dxa"/>
            <w:shd w:val="clear" w:color="auto" w:fill="auto"/>
            <w:noWrap/>
            <w:hideMark/>
          </w:tcPr>
          <w:p w14:paraId="48DEBF56" w14:textId="77777777" w:rsidR="00DA68DB" w:rsidRPr="00F727C0" w:rsidRDefault="00DA68DB" w:rsidP="00DA68DB">
            <w:pPr>
              <w:rPr>
                <w:lang w:val="en-GB"/>
              </w:rPr>
            </w:pPr>
            <w:r w:rsidRPr="00F727C0">
              <w:rPr>
                <w:lang w:val="en-GB"/>
              </w:rPr>
              <w:lastRenderedPageBreak/>
              <w:t xml:space="preserve">Schemes for student exchanges and internationalisation </w:t>
            </w:r>
          </w:p>
          <w:p w14:paraId="245F348A" w14:textId="77777777" w:rsidR="005941CE" w:rsidRPr="00CC4D01" w:rsidRDefault="005941CE" w:rsidP="0068773C">
            <w:pPr>
              <w:spacing w:after="0" w:line="240" w:lineRule="auto"/>
              <w:rPr>
                <w:rFonts w:eastAsia="Times New Roman" w:cs="Times New Roman"/>
                <w:color w:val="000000"/>
                <w:lang w:val="en-GB" w:eastAsia="nb-NO"/>
              </w:rPr>
            </w:pPr>
          </w:p>
        </w:tc>
        <w:tc>
          <w:tcPr>
            <w:tcW w:w="3685" w:type="dxa"/>
          </w:tcPr>
          <w:p w14:paraId="736F53FE" w14:textId="77777777" w:rsidR="005941CE" w:rsidRPr="00CC4D01" w:rsidRDefault="00DA68DB" w:rsidP="00F76B79">
            <w:pPr>
              <w:spacing w:after="0" w:line="240" w:lineRule="auto"/>
              <w:rPr>
                <w:lang w:val="en-GB"/>
              </w:rPr>
            </w:pPr>
            <w:r w:rsidRPr="00CC4D01">
              <w:rPr>
                <w:lang w:val="en-GB"/>
              </w:rPr>
              <w:t xml:space="preserve">The programme shall have agreements for student exchange and arrangements for internationalisation relevant to the scope, </w:t>
            </w:r>
            <w:proofErr w:type="gramStart"/>
            <w:r w:rsidRPr="00CC4D01">
              <w:rPr>
                <w:lang w:val="en-GB"/>
              </w:rPr>
              <w:t>level</w:t>
            </w:r>
            <w:proofErr w:type="gramEnd"/>
            <w:r w:rsidRPr="00CC4D01">
              <w:rPr>
                <w:lang w:val="en-GB"/>
              </w:rPr>
              <w:t xml:space="preserve"> and character of the programme. The content of the exchange agreements must be of professional relevance</w:t>
            </w:r>
          </w:p>
        </w:tc>
        <w:tc>
          <w:tcPr>
            <w:tcW w:w="1701" w:type="dxa"/>
          </w:tcPr>
          <w:p w14:paraId="10F62A84" w14:textId="36F4E6CF" w:rsidR="005941CE" w:rsidRPr="00F727C0" w:rsidRDefault="005941CE" w:rsidP="0068773C">
            <w:pPr>
              <w:spacing w:after="0" w:line="240" w:lineRule="auto"/>
              <w:rPr>
                <w:rFonts w:eastAsia="Times New Roman" w:cs="Times New Roman"/>
                <w:color w:val="000000"/>
                <w:lang w:val="en-GB" w:eastAsia="nb-NO"/>
              </w:rPr>
            </w:pPr>
          </w:p>
        </w:tc>
      </w:tr>
    </w:tbl>
    <w:p w14:paraId="2E915E52" w14:textId="77777777" w:rsidR="002C0CC1" w:rsidRPr="00F727C0" w:rsidRDefault="002C0CC1" w:rsidP="002C0CC1">
      <w:pPr>
        <w:rPr>
          <w:rStyle w:val="Overskrift4Tegn"/>
          <w:sz w:val="28"/>
          <w:lang w:val="en-GB"/>
        </w:rPr>
      </w:pPr>
    </w:p>
    <w:p w14:paraId="19DC41B0" w14:textId="77777777" w:rsidR="002C0CC1" w:rsidRPr="00F727C0" w:rsidRDefault="002C0CC1">
      <w:pPr>
        <w:rPr>
          <w:rStyle w:val="Overskrift4Tegn"/>
          <w:sz w:val="28"/>
          <w:lang w:val="en-GB"/>
        </w:rPr>
      </w:pPr>
      <w:r w:rsidRPr="00F727C0">
        <w:rPr>
          <w:rStyle w:val="Overskrift4Tegn"/>
          <w:sz w:val="28"/>
          <w:lang w:val="en-GB"/>
        </w:rPr>
        <w:br w:type="page"/>
      </w:r>
    </w:p>
    <w:p w14:paraId="31D0C4DF" w14:textId="77777777" w:rsidR="00C60518" w:rsidRPr="00CC4D01" w:rsidRDefault="002C0CC1" w:rsidP="00F175FB">
      <w:pPr>
        <w:pStyle w:val="Overskrift1"/>
        <w:rPr>
          <w:lang w:val="en-GB"/>
        </w:rPr>
      </w:pPr>
      <w:bookmarkStart w:id="0" w:name="_Toc509325017"/>
      <w:r w:rsidRPr="00CC4D01">
        <w:rPr>
          <w:rStyle w:val="Overskrift4Tegn"/>
          <w:sz w:val="28"/>
          <w:lang w:val="en-GB"/>
        </w:rPr>
        <w:lastRenderedPageBreak/>
        <w:t>Strategic anchoring, overarching assessments, background for the application and description of the process of development of the programme</w:t>
      </w:r>
      <w:bookmarkEnd w:id="0"/>
      <w:r w:rsidRPr="00CC4D01">
        <w:rPr>
          <w:rStyle w:val="Overskrift4Tegn"/>
          <w:sz w:val="28"/>
          <w:lang w:val="en-GB"/>
        </w:rPr>
        <w:t xml:space="preserve"> </w:t>
      </w:r>
    </w:p>
    <w:p w14:paraId="311D60E0" w14:textId="77777777" w:rsidR="002C0CC1" w:rsidRPr="00CC4D01" w:rsidRDefault="002C0CC1" w:rsidP="002C0CC1">
      <w:pPr>
        <w:rPr>
          <w:lang w:val="en-GB"/>
        </w:rPr>
      </w:pPr>
      <w:r w:rsidRPr="00CC4D01">
        <w:rPr>
          <w:lang w:val="en-GB"/>
        </w:rPr>
        <w:t>This provides a short description of the application for approval, an overarching description of the programme and an assessment of the criteria listed below.</w:t>
      </w:r>
    </w:p>
    <w:p w14:paraId="4F1A3E40" w14:textId="77777777" w:rsidR="00C60518" w:rsidRPr="00CC4D01" w:rsidRDefault="00C60518" w:rsidP="00F175FB">
      <w:pPr>
        <w:pStyle w:val="Overskrift2"/>
        <w:rPr>
          <w:lang w:val="en-GB"/>
        </w:rPr>
      </w:pPr>
      <w:bookmarkStart w:id="1" w:name="_Toc509325018"/>
      <w:r w:rsidRPr="00CC4D01">
        <w:rPr>
          <w:lang w:val="en-GB"/>
        </w:rPr>
        <w:t>Over</w:t>
      </w:r>
      <w:r w:rsidR="00510CA2" w:rsidRPr="00CC4D01">
        <w:rPr>
          <w:lang w:val="en-GB"/>
        </w:rPr>
        <w:t>arching programme description</w:t>
      </w:r>
      <w:bookmarkEnd w:id="1"/>
      <w:r w:rsidRPr="00CC4D01">
        <w:rPr>
          <w:lang w:val="en-GB"/>
        </w:rPr>
        <w:t xml:space="preserve"> </w:t>
      </w:r>
    </w:p>
    <w:p w14:paraId="3CD30507" w14:textId="77777777" w:rsidR="002C0CC1" w:rsidRPr="00CC4D01" w:rsidRDefault="002C0CC1" w:rsidP="002C0CC1">
      <w:pPr>
        <w:rPr>
          <w:lang w:val="en-GB"/>
        </w:rPr>
      </w:pPr>
      <w:r w:rsidRPr="00CC4D01">
        <w:rPr>
          <w:lang w:val="en-GB"/>
        </w:rPr>
        <w:t>The disciplinary area and overarching learning outcomes/goals for the programme.</w:t>
      </w:r>
    </w:p>
    <w:p w14:paraId="0674A6FA" w14:textId="77777777" w:rsidR="002C0CC1" w:rsidRPr="00CC4D01" w:rsidRDefault="002C0CC1" w:rsidP="002C0CC1">
      <w:pPr>
        <w:pStyle w:val="Overskrift2"/>
        <w:rPr>
          <w:lang w:val="en-GB"/>
        </w:rPr>
      </w:pPr>
      <w:bookmarkStart w:id="2" w:name="_Toc509325019"/>
      <w:r w:rsidRPr="00CC4D01">
        <w:rPr>
          <w:lang w:val="en-GB"/>
        </w:rPr>
        <w:t>Strategic conformity and social mission</w:t>
      </w:r>
      <w:bookmarkEnd w:id="2"/>
    </w:p>
    <w:p w14:paraId="44367899" w14:textId="70694F5C" w:rsidR="002C0CC1" w:rsidRPr="00CC4D01" w:rsidRDefault="002C0CC1" w:rsidP="002C0CC1">
      <w:pPr>
        <w:rPr>
          <w:lang w:val="en-GB"/>
        </w:rPr>
      </w:pPr>
      <w:r w:rsidRPr="00CC4D01">
        <w:rPr>
          <w:lang w:val="en-GB"/>
        </w:rPr>
        <w:t xml:space="preserve">The relevance of the programme must correspond to NMBU's social mission and the University and Faculty's strategic plans, including links to </w:t>
      </w:r>
      <w:r w:rsidR="00434259" w:rsidRPr="00CC4D01">
        <w:rPr>
          <w:lang w:val="en-GB"/>
        </w:rPr>
        <w:t xml:space="preserve">any </w:t>
      </w:r>
      <w:r w:rsidRPr="00CC4D01">
        <w:rPr>
          <w:lang w:val="en-GB"/>
        </w:rPr>
        <w:t xml:space="preserve">research strategies. The </w:t>
      </w:r>
      <w:r w:rsidR="00225FDD" w:rsidRPr="00CC4D01">
        <w:rPr>
          <w:lang w:val="en-GB"/>
        </w:rPr>
        <w:t>programme’s position to</w:t>
      </w:r>
      <w:r w:rsidRPr="00CC4D01">
        <w:rPr>
          <w:lang w:val="en-GB"/>
        </w:rPr>
        <w:t xml:space="preserve"> similar programmes offered by other institutions. </w:t>
      </w:r>
      <w:r w:rsidR="008C0EEF" w:rsidRPr="00CC4D01">
        <w:rPr>
          <w:lang w:val="en-GB"/>
        </w:rPr>
        <w:t xml:space="preserve">Explain the relationship between this study program and any other related study programs at NMBU. </w:t>
      </w:r>
      <w:r w:rsidR="00CC4D01">
        <w:rPr>
          <w:lang w:val="en-GB"/>
        </w:rPr>
        <w:t>D</w:t>
      </w:r>
      <w:r w:rsidR="008C0EEF" w:rsidRPr="00CC4D01">
        <w:rPr>
          <w:lang w:val="en-GB"/>
        </w:rPr>
        <w:t xml:space="preserve">escribe how the program differs from or are </w:t>
      </w:r>
      <w:proofErr w:type="gramStart"/>
      <w:r w:rsidR="008C0EEF" w:rsidRPr="00CC4D01">
        <w:rPr>
          <w:lang w:val="en-GB"/>
        </w:rPr>
        <w:t>similar to</w:t>
      </w:r>
      <w:proofErr w:type="gramEnd"/>
      <w:r w:rsidR="008C0EEF" w:rsidRPr="00CC4D01">
        <w:rPr>
          <w:lang w:val="en-GB"/>
        </w:rPr>
        <w:t xml:space="preserve"> other programs at NMBU or at other institutions </w:t>
      </w:r>
      <w:r w:rsidR="00BD5C05" w:rsidRPr="00CC4D01">
        <w:rPr>
          <w:lang w:val="en-GB"/>
        </w:rPr>
        <w:t>home</w:t>
      </w:r>
      <w:r w:rsidR="008C0EEF" w:rsidRPr="00CC4D01">
        <w:rPr>
          <w:lang w:val="en-GB"/>
        </w:rPr>
        <w:t xml:space="preserve"> and abroad.</w:t>
      </w:r>
    </w:p>
    <w:p w14:paraId="78BD4CC3" w14:textId="77777777" w:rsidR="008C0EEF" w:rsidRPr="00CC4D01" w:rsidRDefault="008C0EEF" w:rsidP="008C0EEF">
      <w:pPr>
        <w:pStyle w:val="Overskrift2"/>
        <w:rPr>
          <w:lang w:val="en-GB"/>
        </w:rPr>
      </w:pPr>
      <w:bookmarkStart w:id="3" w:name="_Toc509325020"/>
      <w:r w:rsidRPr="00CC4D01">
        <w:rPr>
          <w:lang w:val="en-GB"/>
        </w:rPr>
        <w:t>Student recruitment and market assessment</w:t>
      </w:r>
      <w:bookmarkEnd w:id="3"/>
    </w:p>
    <w:p w14:paraId="1136C41D" w14:textId="77777777" w:rsidR="008C0EEF" w:rsidRPr="00CC4D01" w:rsidRDefault="008C0EEF" w:rsidP="008C0EEF">
      <w:pPr>
        <w:rPr>
          <w:lang w:val="en-GB"/>
        </w:rPr>
      </w:pPr>
      <w:r w:rsidRPr="00CC4D01">
        <w:rPr>
          <w:lang w:val="en-GB"/>
        </w:rPr>
        <w:t xml:space="preserve">The anticipated student recruitment must be sufficient to establish and maintain a satisfactory learning environment and stability in the programme. Assess this based on the scope and level of the programme. The </w:t>
      </w:r>
      <w:r w:rsidR="00434FE5" w:rsidRPr="00CC4D01">
        <w:rPr>
          <w:lang w:val="en-GB"/>
        </w:rPr>
        <w:t>faculty</w:t>
      </w:r>
      <w:r w:rsidRPr="00CC4D01">
        <w:rPr>
          <w:lang w:val="en-GB"/>
        </w:rPr>
        <w:t xml:space="preserve"> must make a realistic assessment of student recruitment and the market in the long term. The total number of students stipulated for the programme must also be listed here. The Ministry of Education and Research's requirement to have a minimum of 20 students for each programme of study for the creation of a new programme, must be used as a starting point</w:t>
      </w:r>
    </w:p>
    <w:p w14:paraId="7D0E35F8" w14:textId="3A3A58F1" w:rsidR="008C0EEF" w:rsidRPr="00CC4D01" w:rsidRDefault="008C0EEF" w:rsidP="008C0EEF">
      <w:pPr>
        <w:pStyle w:val="Overskrift2"/>
        <w:rPr>
          <w:lang w:val="en-GB"/>
        </w:rPr>
      </w:pPr>
      <w:bookmarkStart w:id="4" w:name="_Toc509325021"/>
      <w:r w:rsidRPr="00CC4D01">
        <w:rPr>
          <w:lang w:val="en-GB"/>
        </w:rPr>
        <w:t>Robust disciplinary community,</w:t>
      </w:r>
      <w:r w:rsidR="00BD5C05" w:rsidRPr="00CC4D01">
        <w:rPr>
          <w:lang w:val="en-GB"/>
        </w:rPr>
        <w:t xml:space="preserve"> academic management</w:t>
      </w:r>
      <w:r w:rsidR="00760C1A">
        <w:rPr>
          <w:lang w:val="en-GB"/>
        </w:rPr>
        <w:t>,</w:t>
      </w:r>
      <w:r w:rsidRPr="00CC4D01">
        <w:rPr>
          <w:lang w:val="en-GB"/>
        </w:rPr>
        <w:t xml:space="preserve"> </w:t>
      </w:r>
      <w:r w:rsidR="00BD5C05" w:rsidRPr="00CC4D01">
        <w:rPr>
          <w:lang w:val="en-GB"/>
        </w:rPr>
        <w:t xml:space="preserve">interdisciplinary and </w:t>
      </w:r>
      <w:r w:rsidRPr="00CC4D01">
        <w:rPr>
          <w:lang w:val="en-GB"/>
        </w:rPr>
        <w:t>synergies</w:t>
      </w:r>
      <w:bookmarkEnd w:id="4"/>
    </w:p>
    <w:p w14:paraId="46670AB4" w14:textId="42D1B3C0" w:rsidR="00BD5C05" w:rsidRPr="00CC4D01" w:rsidRDefault="00A549A9" w:rsidP="00BD5C05">
      <w:pPr>
        <w:rPr>
          <w:lang w:val="en-GB"/>
        </w:rPr>
      </w:pPr>
      <w:r w:rsidRPr="00CC4D01">
        <w:rPr>
          <w:lang w:val="en-GB"/>
        </w:rPr>
        <w:t xml:space="preserve">The study program must have clear academic management with a defined responsibility for quality assurance and development of the program.  </w:t>
      </w:r>
      <w:r w:rsidR="00A2288D" w:rsidRPr="00CC4D01">
        <w:rPr>
          <w:lang w:val="en-GB"/>
        </w:rPr>
        <w:t xml:space="preserve">Also provide </w:t>
      </w:r>
      <w:r w:rsidR="008C0EEF" w:rsidRPr="00CC4D01">
        <w:rPr>
          <w:lang w:val="en-GB"/>
        </w:rPr>
        <w:t xml:space="preserve">an overall assessment of the academic community. This should be discussed </w:t>
      </w:r>
      <w:r w:rsidR="00BD5C05" w:rsidRPr="00CC4D01">
        <w:rPr>
          <w:lang w:val="en-GB"/>
        </w:rPr>
        <w:t xml:space="preserve">more thoroughly </w:t>
      </w:r>
      <w:r w:rsidR="008C0EEF" w:rsidRPr="00CC4D01">
        <w:rPr>
          <w:lang w:val="en-GB"/>
        </w:rPr>
        <w:t xml:space="preserve">under the assessment of the academic community (see the subject environment associated with the study later in this guideline). </w:t>
      </w:r>
    </w:p>
    <w:p w14:paraId="7A126651" w14:textId="77777777" w:rsidR="00BD5C05" w:rsidRPr="00CC4D01" w:rsidRDefault="00BD5C05" w:rsidP="00BD5C05">
      <w:pPr>
        <w:rPr>
          <w:rFonts w:cs="Arial"/>
          <w:lang w:val="en-GB"/>
        </w:rPr>
      </w:pPr>
      <w:r w:rsidRPr="00CC4D01">
        <w:rPr>
          <w:lang w:val="en-GB"/>
        </w:rPr>
        <w:t xml:space="preserve">Indicate how the programme contributes to interdisciplinary collaboration and utilization of synergies across programmes and faculties. </w:t>
      </w:r>
    </w:p>
    <w:p w14:paraId="3427D708" w14:textId="77777777" w:rsidR="00A549A9" w:rsidRPr="00CC4D01" w:rsidRDefault="00B62770" w:rsidP="00BD5C05">
      <w:pPr>
        <w:pStyle w:val="Overskrift2"/>
        <w:rPr>
          <w:lang w:val="en-GB"/>
        </w:rPr>
      </w:pPr>
      <w:bookmarkStart w:id="5" w:name="_Toc509325022"/>
      <w:r w:rsidRPr="00CC4D01">
        <w:rPr>
          <w:lang w:val="en-GB"/>
        </w:rPr>
        <w:t>Description of the development process</w:t>
      </w:r>
      <w:r w:rsidR="00A549A9" w:rsidRPr="00CC4D01">
        <w:rPr>
          <w:lang w:val="en-GB"/>
        </w:rPr>
        <w:t xml:space="preserve">, quality assurance and </w:t>
      </w:r>
      <w:r w:rsidRPr="00CC4D01">
        <w:rPr>
          <w:lang w:val="en-GB"/>
        </w:rPr>
        <w:t>council/faculty board</w:t>
      </w:r>
      <w:r w:rsidR="00A549A9" w:rsidRPr="00CC4D01">
        <w:rPr>
          <w:lang w:val="en-GB"/>
        </w:rPr>
        <w:t xml:space="preserve"> processing</w:t>
      </w:r>
      <w:bookmarkEnd w:id="5"/>
    </w:p>
    <w:p w14:paraId="77712545" w14:textId="77777777" w:rsidR="00A549A9" w:rsidRPr="00CC4D01" w:rsidRDefault="00A549A9" w:rsidP="00A549A9">
      <w:pPr>
        <w:rPr>
          <w:lang w:val="en-GB"/>
        </w:rPr>
      </w:pPr>
      <w:r w:rsidRPr="00CC4D01">
        <w:rPr>
          <w:lang w:val="en-GB"/>
        </w:rPr>
        <w:t>Assess the development process at the faculty. Describe the consideration in various committees/councils/boards and the persons involved in the development.</w:t>
      </w:r>
    </w:p>
    <w:p w14:paraId="4AAFC053" w14:textId="77777777" w:rsidR="00A549A9" w:rsidRPr="00CC4D01" w:rsidRDefault="00A549A9" w:rsidP="00A549A9">
      <w:pPr>
        <w:rPr>
          <w:b/>
          <w:lang w:val="en-GB"/>
        </w:rPr>
      </w:pPr>
    </w:p>
    <w:p w14:paraId="53721E85" w14:textId="77777777" w:rsidR="00A549A9" w:rsidRPr="00F727C0" w:rsidRDefault="00A549A9" w:rsidP="00A549A9">
      <w:pPr>
        <w:pStyle w:val="Overskrift2"/>
        <w:rPr>
          <w:lang w:val="en-GB"/>
        </w:rPr>
      </w:pPr>
      <w:bookmarkStart w:id="6" w:name="_Toc509325023"/>
      <w:r w:rsidRPr="00F727C0">
        <w:rPr>
          <w:lang w:val="en-GB"/>
        </w:rPr>
        <w:t>External involvement in the development</w:t>
      </w:r>
      <w:bookmarkEnd w:id="6"/>
      <w:r w:rsidRPr="00F727C0">
        <w:rPr>
          <w:lang w:val="en-GB"/>
        </w:rPr>
        <w:t xml:space="preserve"> </w:t>
      </w:r>
    </w:p>
    <w:p w14:paraId="5C09C382" w14:textId="77777777" w:rsidR="00A549A9" w:rsidRPr="00CC4D01" w:rsidRDefault="00A549A9" w:rsidP="00A549A9">
      <w:pPr>
        <w:rPr>
          <w:lang w:val="en-GB"/>
        </w:rPr>
      </w:pPr>
      <w:r w:rsidRPr="00CC4D01">
        <w:rPr>
          <w:lang w:val="en-GB"/>
        </w:rPr>
        <w:t xml:space="preserve">External participation in the development of the programme is required for programmes to be approved. Give a short description of how external partners (experts, collaborators, RSA) have been involved in the process. </w:t>
      </w:r>
    </w:p>
    <w:p w14:paraId="7D9E4157" w14:textId="77777777" w:rsidR="00A549A9" w:rsidRPr="00CC4D01" w:rsidRDefault="00A549A9" w:rsidP="00A549A9">
      <w:pPr>
        <w:rPr>
          <w:lang w:val="en-GB"/>
        </w:rPr>
      </w:pPr>
      <w:r w:rsidRPr="00CC4D01">
        <w:rPr>
          <w:lang w:val="en-GB"/>
        </w:rPr>
        <w:t>Also include the main conclusions from the expert assessment here.</w:t>
      </w:r>
    </w:p>
    <w:p w14:paraId="3B3DB51F" w14:textId="77777777" w:rsidR="00A549A9" w:rsidRPr="00F727C0" w:rsidRDefault="00A549A9" w:rsidP="00A549A9">
      <w:pPr>
        <w:pStyle w:val="Overskrift2"/>
        <w:rPr>
          <w:lang w:val="en-GB"/>
        </w:rPr>
      </w:pPr>
      <w:bookmarkStart w:id="7" w:name="_Toc509325024"/>
      <w:r w:rsidRPr="00F727C0">
        <w:rPr>
          <w:lang w:val="en-GB"/>
        </w:rPr>
        <w:t>Cost estimate and funding</w:t>
      </w:r>
      <w:bookmarkEnd w:id="7"/>
    </w:p>
    <w:p w14:paraId="47B766FF" w14:textId="4CA9F846" w:rsidR="00CC4D01" w:rsidRPr="00CC4D01" w:rsidRDefault="00A549A9" w:rsidP="00CC4D01">
      <w:pPr>
        <w:rPr>
          <w:lang w:val="en-GB"/>
        </w:rPr>
      </w:pPr>
      <w:r w:rsidRPr="00CC4D01">
        <w:rPr>
          <w:lang w:val="en-GB"/>
        </w:rPr>
        <w:t>Overarching assessment of the funding and economic sustainability of the new programme.</w:t>
      </w:r>
    </w:p>
    <w:p w14:paraId="2BCCE028" w14:textId="77777777" w:rsidR="00A60045" w:rsidRPr="00CC4D01" w:rsidRDefault="00A60045" w:rsidP="0058671D">
      <w:pPr>
        <w:pStyle w:val="Overskrift1"/>
        <w:rPr>
          <w:rStyle w:val="Overskrift4Tegn"/>
          <w:b/>
          <w:sz w:val="28"/>
          <w:szCs w:val="28"/>
          <w:lang w:val="en-GB"/>
        </w:rPr>
      </w:pPr>
      <w:bookmarkStart w:id="8" w:name="_Toc509325025"/>
      <w:r w:rsidRPr="00CC4D01">
        <w:rPr>
          <w:rStyle w:val="Overskrift4Tegn"/>
          <w:sz w:val="28"/>
          <w:lang w:val="en-GB"/>
        </w:rPr>
        <w:lastRenderedPageBreak/>
        <w:t>Basic conditions for the programme, description of programmes and study plan</w:t>
      </w:r>
      <w:bookmarkEnd w:id="8"/>
    </w:p>
    <w:p w14:paraId="6DC01693" w14:textId="77777777" w:rsidR="00A60045" w:rsidRPr="00CC4D01" w:rsidRDefault="00A60045" w:rsidP="0058671D">
      <w:pPr>
        <w:rPr>
          <w:lang w:val="en-GB"/>
        </w:rPr>
      </w:pPr>
      <w:r w:rsidRPr="00CC4D01">
        <w:rPr>
          <w:lang w:val="en-GB"/>
        </w:rPr>
        <w:t xml:space="preserve">Provide an assessment of the basic conditions for the programmes and the requirements for the description </w:t>
      </w:r>
      <w:proofErr w:type="spellStart"/>
      <w:r w:rsidRPr="00CC4D01">
        <w:rPr>
          <w:lang w:val="en-GB"/>
        </w:rPr>
        <w:t>ogfprogrammes</w:t>
      </w:r>
      <w:proofErr w:type="spellEnd"/>
      <w:r w:rsidRPr="00CC4D01">
        <w:rPr>
          <w:lang w:val="en-GB"/>
        </w:rPr>
        <w:t xml:space="preserve"> and study plan (see the criteria below). Areas where the faculty sees a need for improvement and development should be pointed out, with a description of the work planned for the times ahead. </w:t>
      </w:r>
    </w:p>
    <w:p w14:paraId="7D2F0082" w14:textId="6C893B37" w:rsidR="0058671D" w:rsidRPr="00CC4D01" w:rsidRDefault="0058671D" w:rsidP="0058671D">
      <w:pPr>
        <w:rPr>
          <w:lang w:val="en-GB"/>
        </w:rPr>
      </w:pPr>
      <w:r w:rsidRPr="00CC4D01">
        <w:rPr>
          <w:lang w:val="en-GB"/>
        </w:rPr>
        <w:t xml:space="preserve">The program description (PD) is </w:t>
      </w:r>
      <w:r w:rsidR="00A2288D" w:rsidRPr="00CC4D01">
        <w:rPr>
          <w:lang w:val="en-GB"/>
        </w:rPr>
        <w:t>completed</w:t>
      </w:r>
      <w:r w:rsidRPr="00CC4D01">
        <w:rPr>
          <w:lang w:val="en-GB"/>
        </w:rPr>
        <w:t xml:space="preserve"> in the "Template for description of programs of study" when applying for the approval of a new programme of study. It is important to note that one should not list any arguments in PD on whether the criteria are met. The arguments for whether the PB is in accordance with the requirements must appear in the application</w:t>
      </w:r>
      <w:r w:rsidR="00CC4D01">
        <w:rPr>
          <w:lang w:val="en-GB"/>
        </w:rPr>
        <w:t>,</w:t>
      </w:r>
      <w:r w:rsidRPr="00CC4D01">
        <w:rPr>
          <w:lang w:val="en-GB"/>
        </w:rPr>
        <w:t xml:space="preserve"> </w:t>
      </w:r>
      <w:r w:rsidR="002367DA" w:rsidRPr="00CC4D01">
        <w:rPr>
          <w:lang w:val="en-GB"/>
        </w:rPr>
        <w:t xml:space="preserve">which is </w:t>
      </w:r>
      <w:r w:rsidRPr="00CC4D01">
        <w:rPr>
          <w:lang w:val="en-GB"/>
        </w:rPr>
        <w:t>based on this document.</w:t>
      </w:r>
    </w:p>
    <w:p w14:paraId="0F3365DA" w14:textId="77777777" w:rsidR="0058671D" w:rsidRPr="00CC4D01" w:rsidRDefault="0058671D" w:rsidP="0058671D">
      <w:pPr>
        <w:rPr>
          <w:lang w:val="en-GB"/>
        </w:rPr>
      </w:pPr>
      <w:r w:rsidRPr="00CC4D01">
        <w:rPr>
          <w:lang w:val="en-GB"/>
        </w:rPr>
        <w:t xml:space="preserve">The PD must comply with national laws and regulations, NMBU regulations and must be in line with the National Qualification Framework (NKR). </w:t>
      </w:r>
    </w:p>
    <w:p w14:paraId="41D721F4" w14:textId="77777777" w:rsidR="00A60045" w:rsidRPr="00CC4D01" w:rsidRDefault="00A60045" w:rsidP="00A60045">
      <w:pPr>
        <w:rPr>
          <w:b/>
          <w:lang w:val="en-GB"/>
        </w:rPr>
      </w:pPr>
    </w:p>
    <w:p w14:paraId="753E6B99" w14:textId="77777777" w:rsidR="00A60045" w:rsidRPr="00CC4D01" w:rsidRDefault="00A60045" w:rsidP="0058671D">
      <w:pPr>
        <w:pStyle w:val="Overskrift2"/>
        <w:rPr>
          <w:lang w:val="en-GB"/>
        </w:rPr>
      </w:pPr>
      <w:bookmarkStart w:id="9" w:name="_Toc509325026"/>
      <w:r w:rsidRPr="00CC4D01">
        <w:rPr>
          <w:lang w:val="en-GB"/>
        </w:rPr>
        <w:t xml:space="preserve">Name, </w:t>
      </w:r>
      <w:proofErr w:type="gramStart"/>
      <w:r w:rsidRPr="00CC4D01">
        <w:rPr>
          <w:lang w:val="en-GB"/>
        </w:rPr>
        <w:t>degree</w:t>
      </w:r>
      <w:proofErr w:type="gramEnd"/>
      <w:r w:rsidRPr="00CC4D01">
        <w:rPr>
          <w:lang w:val="en-GB"/>
        </w:rPr>
        <w:t xml:space="preserve"> and title</w:t>
      </w:r>
      <w:bookmarkEnd w:id="9"/>
      <w:r w:rsidRPr="00CC4D01">
        <w:rPr>
          <w:lang w:val="en-GB"/>
        </w:rPr>
        <w:t xml:space="preserve"> </w:t>
      </w:r>
    </w:p>
    <w:p w14:paraId="76B2C43D" w14:textId="77777777" w:rsidR="00A60045" w:rsidRPr="00CC4D01" w:rsidRDefault="00A60045" w:rsidP="00A60045">
      <w:pPr>
        <w:rPr>
          <w:rFonts w:cs="Arial"/>
          <w:lang w:val="en-GB"/>
        </w:rPr>
      </w:pPr>
      <w:r w:rsidRPr="00CC4D01">
        <w:rPr>
          <w:lang w:val="en-GB"/>
        </w:rPr>
        <w:t xml:space="preserve">The programme shall have a name that covers/describes its contents, </w:t>
      </w:r>
      <w:proofErr w:type="gramStart"/>
      <w:r w:rsidRPr="00CC4D01">
        <w:rPr>
          <w:lang w:val="en-GB"/>
        </w:rPr>
        <w:t>scope</w:t>
      </w:r>
      <w:proofErr w:type="gramEnd"/>
      <w:r w:rsidRPr="00CC4D01">
        <w:rPr>
          <w:lang w:val="en-GB"/>
        </w:rPr>
        <w:t xml:space="preserve"> and level.</w:t>
      </w:r>
      <w:r w:rsidR="0058671D" w:rsidRPr="00CC4D01">
        <w:rPr>
          <w:lang w:val="en-GB"/>
        </w:rPr>
        <w:t xml:space="preserve"> </w:t>
      </w:r>
      <w:r w:rsidRPr="00CC4D01">
        <w:rPr>
          <w:lang w:val="en-GB"/>
        </w:rPr>
        <w:t>The name of the degree and any title shall be correctly listed in the PD in line with the "Regulations concerning degrees and vocational training, protected titles and nominal lengths of study at universities and university colleges" and NMBU's regulations</w:t>
      </w:r>
      <w:r w:rsidR="0058671D" w:rsidRPr="00CC4D01">
        <w:rPr>
          <w:lang w:val="en-GB"/>
        </w:rPr>
        <w:t>.</w:t>
      </w:r>
      <w:r w:rsidRPr="00CC4D01">
        <w:rPr>
          <w:lang w:val="en-GB"/>
        </w:rPr>
        <w:t xml:space="preserve"> If there may be doubt about the appropriateness of the name, the name choice should be explained.</w:t>
      </w:r>
    </w:p>
    <w:p w14:paraId="431F5B82" w14:textId="77777777" w:rsidR="00A60045" w:rsidRPr="00CC4D01" w:rsidRDefault="0058671D" w:rsidP="00A60045">
      <w:pPr>
        <w:rPr>
          <w:b/>
          <w:lang w:val="en-GB"/>
        </w:rPr>
      </w:pPr>
      <w:r w:rsidRPr="00CC4D01">
        <w:rPr>
          <w:lang w:val="en-GB"/>
        </w:rPr>
        <w:t xml:space="preserve">The PD gives the programme name in Norwegian Nynorsk, Norwegian </w:t>
      </w:r>
      <w:proofErr w:type="gramStart"/>
      <w:r w:rsidRPr="00CC4D01">
        <w:rPr>
          <w:lang w:val="en-GB"/>
        </w:rPr>
        <w:t>Bokmål</w:t>
      </w:r>
      <w:proofErr w:type="gramEnd"/>
      <w:r w:rsidRPr="00CC4D01">
        <w:rPr>
          <w:lang w:val="en-GB"/>
        </w:rPr>
        <w:t xml:space="preserve"> and English.</w:t>
      </w:r>
    </w:p>
    <w:p w14:paraId="2506741A" w14:textId="77777777" w:rsidR="00A60045" w:rsidRPr="00CC4D01" w:rsidRDefault="00A60045" w:rsidP="0058671D">
      <w:pPr>
        <w:pStyle w:val="Overskrift2"/>
        <w:rPr>
          <w:lang w:val="en-GB"/>
        </w:rPr>
      </w:pPr>
      <w:bookmarkStart w:id="10" w:name="_Toc509325027"/>
      <w:r w:rsidRPr="00CC4D01">
        <w:rPr>
          <w:lang w:val="en-GB"/>
        </w:rPr>
        <w:t>National curriculum</w:t>
      </w:r>
      <w:bookmarkEnd w:id="10"/>
    </w:p>
    <w:p w14:paraId="4C452FD3" w14:textId="183E4FA6" w:rsidR="00A60045" w:rsidRPr="00760C1A" w:rsidRDefault="00A60045" w:rsidP="00A60045">
      <w:pPr>
        <w:rPr>
          <w:lang w:val="en-GB"/>
        </w:rPr>
      </w:pPr>
      <w:r w:rsidRPr="00CC4D01">
        <w:rPr>
          <w:lang w:val="en-GB"/>
        </w:rPr>
        <w:t>The national curriculum for the programmes shall be discussed in the PD</w:t>
      </w:r>
      <w:r w:rsidRPr="00760C1A">
        <w:rPr>
          <w:lang w:val="en-GB"/>
        </w:rPr>
        <w:t xml:space="preserve"> and the PD shall comply with the national curriculum.</w:t>
      </w:r>
    </w:p>
    <w:p w14:paraId="15488354" w14:textId="77777777" w:rsidR="00612E6C" w:rsidRPr="00760C1A" w:rsidRDefault="00612E6C" w:rsidP="00612E6C">
      <w:pPr>
        <w:pStyle w:val="Overskrift2"/>
        <w:rPr>
          <w:lang w:val="en-GB"/>
        </w:rPr>
      </w:pPr>
      <w:bookmarkStart w:id="11" w:name="_Toc509325028"/>
      <w:r w:rsidRPr="00760C1A">
        <w:rPr>
          <w:lang w:val="en-GB"/>
        </w:rPr>
        <w:t>Suitability assessment</w:t>
      </w:r>
      <w:bookmarkEnd w:id="11"/>
    </w:p>
    <w:p w14:paraId="19E2E08B" w14:textId="77777777" w:rsidR="00612E6C" w:rsidRPr="00760C1A" w:rsidRDefault="00612E6C" w:rsidP="00612E6C">
      <w:pPr>
        <w:rPr>
          <w:lang w:val="en-GB"/>
        </w:rPr>
      </w:pPr>
      <w:r w:rsidRPr="00760C1A">
        <w:rPr>
          <w:lang w:val="en-GB"/>
        </w:rPr>
        <w:t xml:space="preserve">Any suitability assessment must be made in compliance with the Regulations relating to suitability assessment in higher education and the Regulations concerning admission, programmes of study, </w:t>
      </w:r>
      <w:proofErr w:type="gramStart"/>
      <w:r w:rsidRPr="00760C1A">
        <w:rPr>
          <w:lang w:val="en-GB"/>
        </w:rPr>
        <w:t>examinations</w:t>
      </w:r>
      <w:proofErr w:type="gramEnd"/>
      <w:r w:rsidRPr="00760C1A">
        <w:rPr>
          <w:lang w:val="en-GB"/>
        </w:rPr>
        <w:t xml:space="preserve"> and degrees at NMBU.</w:t>
      </w:r>
    </w:p>
    <w:p w14:paraId="2FCD02B9" w14:textId="77777777" w:rsidR="00612E6C" w:rsidRPr="00760C1A" w:rsidRDefault="00612E6C" w:rsidP="00612E6C">
      <w:pPr>
        <w:rPr>
          <w:lang w:val="en-GB"/>
        </w:rPr>
      </w:pPr>
      <w:r w:rsidRPr="00760C1A">
        <w:rPr>
          <w:lang w:val="en-GB"/>
        </w:rPr>
        <w:t>This only applies to programmes that are to include suitability assessments pursuant to section 4-10 of the University and University Colleges Act. The PD shall discuss suitability assessments and how these are done.</w:t>
      </w:r>
    </w:p>
    <w:p w14:paraId="66EE3EF5" w14:textId="77777777" w:rsidR="00612E6C" w:rsidRPr="00760C1A" w:rsidRDefault="00612E6C" w:rsidP="00612E6C">
      <w:pPr>
        <w:pStyle w:val="Overskrift2"/>
        <w:rPr>
          <w:lang w:val="en-GB"/>
        </w:rPr>
      </w:pPr>
      <w:bookmarkStart w:id="12" w:name="_Toc509325029"/>
      <w:r w:rsidRPr="00760C1A">
        <w:rPr>
          <w:lang w:val="en-GB"/>
        </w:rPr>
        <w:t>Admission</w:t>
      </w:r>
      <w:bookmarkEnd w:id="12"/>
    </w:p>
    <w:p w14:paraId="5CF22F58" w14:textId="77777777" w:rsidR="00612E6C" w:rsidRPr="00760C1A" w:rsidRDefault="00612E6C" w:rsidP="00612E6C">
      <w:pPr>
        <w:rPr>
          <w:lang w:val="en-GB"/>
        </w:rPr>
      </w:pPr>
      <w:r w:rsidRPr="00760C1A">
        <w:rPr>
          <w:lang w:val="en-GB"/>
        </w:rPr>
        <w:t>The admission criteria for the programme of study shall be clearly described in the PD and be in line with the regulations.</w:t>
      </w:r>
    </w:p>
    <w:p w14:paraId="520F23DA" w14:textId="77777777" w:rsidR="00A60045" w:rsidRPr="00760C1A" w:rsidRDefault="00A60045" w:rsidP="00612E6C">
      <w:pPr>
        <w:pStyle w:val="Overskrift2"/>
        <w:rPr>
          <w:lang w:val="en-GB"/>
        </w:rPr>
      </w:pPr>
      <w:bookmarkStart w:id="13" w:name="_Toc509325030"/>
      <w:r w:rsidRPr="00760C1A">
        <w:rPr>
          <w:lang w:val="en-GB"/>
        </w:rPr>
        <w:t>Scope of work</w:t>
      </w:r>
      <w:bookmarkEnd w:id="13"/>
      <w:r w:rsidRPr="00760C1A">
        <w:rPr>
          <w:lang w:val="en-GB"/>
        </w:rPr>
        <w:t xml:space="preserve"> </w:t>
      </w:r>
    </w:p>
    <w:p w14:paraId="29DF36B7" w14:textId="45D0756B" w:rsidR="00A60045" w:rsidRPr="00760C1A" w:rsidRDefault="00A60045" w:rsidP="00A60045">
      <w:pPr>
        <w:rPr>
          <w:lang w:val="en-GB"/>
        </w:rPr>
      </w:pPr>
      <w:r w:rsidRPr="00760C1A">
        <w:rPr>
          <w:lang w:val="en-GB"/>
        </w:rPr>
        <w:t xml:space="preserve">The scope of the work is expected to be </w:t>
      </w:r>
      <w:r w:rsidR="00612E6C" w:rsidRPr="00760C1A">
        <w:rPr>
          <w:lang w:val="en-GB"/>
        </w:rPr>
        <w:t>1500</w:t>
      </w:r>
      <w:r w:rsidRPr="00760C1A">
        <w:rPr>
          <w:lang w:val="en-GB"/>
        </w:rPr>
        <w:t xml:space="preserve"> hours a year, and is divided into adapted forms of teaching, independent </w:t>
      </w:r>
      <w:proofErr w:type="gramStart"/>
      <w:r w:rsidRPr="00760C1A">
        <w:rPr>
          <w:lang w:val="en-GB"/>
        </w:rPr>
        <w:t>study</w:t>
      </w:r>
      <w:proofErr w:type="gramEnd"/>
      <w:r w:rsidRPr="00760C1A">
        <w:rPr>
          <w:lang w:val="en-GB"/>
        </w:rPr>
        <w:t xml:space="preserve"> and examination preparations. </w:t>
      </w:r>
      <w:r w:rsidR="00612E6C" w:rsidRPr="00760C1A">
        <w:rPr>
          <w:lang w:val="en-GB"/>
        </w:rPr>
        <w:t>Confirm that</w:t>
      </w:r>
      <w:r w:rsidRPr="00760C1A">
        <w:rPr>
          <w:lang w:val="en-GB"/>
        </w:rPr>
        <w:t xml:space="preserve"> a nominal full-time programme is 60 credits and 1</w:t>
      </w:r>
      <w:r w:rsidR="00BA294C">
        <w:rPr>
          <w:lang w:val="en-GB"/>
        </w:rPr>
        <w:t>5</w:t>
      </w:r>
      <w:r w:rsidRPr="00760C1A">
        <w:rPr>
          <w:lang w:val="en-GB"/>
        </w:rPr>
        <w:t xml:space="preserve">00 hours of work a year. Based on the course composition the </w:t>
      </w:r>
      <w:r w:rsidR="00434FE5" w:rsidRPr="00760C1A">
        <w:rPr>
          <w:lang w:val="en-GB"/>
        </w:rPr>
        <w:t>faculty</w:t>
      </w:r>
      <w:r w:rsidRPr="00760C1A">
        <w:rPr>
          <w:lang w:val="en-GB"/>
        </w:rPr>
        <w:t xml:space="preserve"> has chosen for the programme, the </w:t>
      </w:r>
      <w:r w:rsidR="00612E6C" w:rsidRPr="00760C1A">
        <w:rPr>
          <w:lang w:val="en-GB"/>
        </w:rPr>
        <w:t>faculty</w:t>
      </w:r>
      <w:r w:rsidRPr="00760C1A">
        <w:rPr>
          <w:lang w:val="en-GB"/>
        </w:rPr>
        <w:t xml:space="preserve"> creates a rough estimate of the percentage of student work hours that are "adapted" (contact with an academic who is present) in each year of study. </w:t>
      </w:r>
    </w:p>
    <w:p w14:paraId="7342E01F" w14:textId="77777777" w:rsidR="00A60045" w:rsidRPr="00760C1A" w:rsidRDefault="00A60045" w:rsidP="00612E6C">
      <w:pPr>
        <w:pStyle w:val="Overskrift2"/>
        <w:rPr>
          <w:lang w:val="en-GB"/>
        </w:rPr>
      </w:pPr>
      <w:bookmarkStart w:id="14" w:name="_Toc509325031"/>
      <w:r w:rsidRPr="00760C1A">
        <w:rPr>
          <w:lang w:val="en-GB"/>
        </w:rPr>
        <w:lastRenderedPageBreak/>
        <w:t>Agreements</w:t>
      </w:r>
      <w:bookmarkEnd w:id="14"/>
      <w:r w:rsidRPr="00760C1A">
        <w:rPr>
          <w:lang w:val="en-GB"/>
        </w:rPr>
        <w:t xml:space="preserve">  </w:t>
      </w:r>
    </w:p>
    <w:p w14:paraId="679CF6B3" w14:textId="77777777" w:rsidR="00A60045" w:rsidRPr="00760C1A" w:rsidRDefault="00A60045" w:rsidP="00A60045">
      <w:pPr>
        <w:rPr>
          <w:lang w:val="en-GB"/>
        </w:rPr>
      </w:pPr>
      <w:r w:rsidRPr="00760C1A">
        <w:rPr>
          <w:lang w:val="en-GB"/>
        </w:rPr>
        <w:t xml:space="preserve">Satisfactory agreements that regulate significant aspects that are important to students shall be available when parts of the programme take place outside of NMBU. If compulsory parts of the programme are taken outside of NMBU, the </w:t>
      </w:r>
      <w:r w:rsidR="00434FE5" w:rsidRPr="00760C1A">
        <w:rPr>
          <w:lang w:val="en-GB"/>
        </w:rPr>
        <w:t>faculty</w:t>
      </w:r>
      <w:r w:rsidRPr="00760C1A">
        <w:rPr>
          <w:lang w:val="en-GB"/>
        </w:rPr>
        <w:t xml:space="preserve"> shall also confirm that there are agreements covering the teaching collaboration</w:t>
      </w:r>
    </w:p>
    <w:p w14:paraId="0BB13188" w14:textId="77777777" w:rsidR="00A60045" w:rsidRPr="00760C1A" w:rsidRDefault="00A60045" w:rsidP="00612E6C">
      <w:pPr>
        <w:pStyle w:val="Overskrift2"/>
        <w:rPr>
          <w:lang w:val="en-GB"/>
        </w:rPr>
      </w:pPr>
      <w:bookmarkStart w:id="15" w:name="_Toc509325032"/>
      <w:proofErr w:type="spellStart"/>
      <w:r w:rsidRPr="00760C1A">
        <w:rPr>
          <w:lang w:val="en-GB"/>
        </w:rPr>
        <w:t>Ex.phil</w:t>
      </w:r>
      <w:proofErr w:type="spellEnd"/>
      <w:r w:rsidRPr="00760C1A">
        <w:rPr>
          <w:lang w:val="en-GB"/>
        </w:rPr>
        <w:t>.</w:t>
      </w:r>
      <w:bookmarkEnd w:id="15"/>
    </w:p>
    <w:p w14:paraId="27C5F597" w14:textId="7549E1AB" w:rsidR="00A60045" w:rsidRPr="00760C1A" w:rsidRDefault="00A60045" w:rsidP="00A60045">
      <w:pPr>
        <w:rPr>
          <w:rFonts w:cs="Arial"/>
          <w:lang w:val="en-GB"/>
        </w:rPr>
      </w:pPr>
      <w:r w:rsidRPr="00760C1A">
        <w:rPr>
          <w:lang w:val="en-GB"/>
        </w:rPr>
        <w:t xml:space="preserve">In the bachelor's degree and the five-year master's degree, </w:t>
      </w:r>
      <w:r w:rsidR="00741B2B" w:rsidRPr="00741B2B">
        <w:rPr>
          <w:lang w:val="en-GB"/>
        </w:rPr>
        <w:t xml:space="preserve">10 credits shall be connected to an introductory course that includes examen </w:t>
      </w:r>
      <w:proofErr w:type="spellStart"/>
      <w:r w:rsidR="00741B2B" w:rsidRPr="00741B2B">
        <w:rPr>
          <w:lang w:val="en-GB"/>
        </w:rPr>
        <w:t>philosophicum</w:t>
      </w:r>
      <w:proofErr w:type="spellEnd"/>
      <w:r w:rsidR="00741B2B" w:rsidRPr="00741B2B">
        <w:rPr>
          <w:lang w:val="en-GB"/>
        </w:rPr>
        <w:t xml:space="preserve"> (</w:t>
      </w:r>
      <w:proofErr w:type="spellStart"/>
      <w:proofErr w:type="gramStart"/>
      <w:r w:rsidR="00741B2B" w:rsidRPr="00741B2B">
        <w:rPr>
          <w:lang w:val="en-GB"/>
        </w:rPr>
        <w:t>ex.phil</w:t>
      </w:r>
      <w:proofErr w:type="spellEnd"/>
      <w:proofErr w:type="gramEnd"/>
      <w:r w:rsidR="00741B2B" w:rsidRPr="00741B2B">
        <w:rPr>
          <w:lang w:val="en-GB"/>
        </w:rPr>
        <w:t xml:space="preserve">). </w:t>
      </w:r>
      <w:r w:rsidRPr="00760C1A">
        <w:rPr>
          <w:lang w:val="en-GB"/>
        </w:rPr>
        <w:t>The PD shall describe this requirement.</w:t>
      </w:r>
    </w:p>
    <w:p w14:paraId="706B6AC2" w14:textId="77777777" w:rsidR="00A60045" w:rsidRPr="00760C1A" w:rsidRDefault="00A60045" w:rsidP="00612E6C">
      <w:pPr>
        <w:pStyle w:val="Overskrift2"/>
        <w:rPr>
          <w:lang w:val="en-GB"/>
        </w:rPr>
      </w:pPr>
      <w:bookmarkStart w:id="16" w:name="_Toc509325033"/>
      <w:r w:rsidRPr="00760C1A">
        <w:rPr>
          <w:lang w:val="en-GB"/>
        </w:rPr>
        <w:t>Specialisation – bachelor's</w:t>
      </w:r>
      <w:bookmarkEnd w:id="16"/>
      <w:r w:rsidRPr="00760C1A">
        <w:rPr>
          <w:lang w:val="en-GB"/>
        </w:rPr>
        <w:t xml:space="preserve"> </w:t>
      </w:r>
    </w:p>
    <w:p w14:paraId="63EB8A90" w14:textId="0207311E" w:rsidR="00A60045" w:rsidRPr="00760C1A" w:rsidRDefault="002367DA" w:rsidP="00A60045">
      <w:pPr>
        <w:rPr>
          <w:rFonts w:cs="Arial"/>
          <w:lang w:val="en-GB"/>
        </w:rPr>
      </w:pPr>
      <w:r w:rsidRPr="00F727C0">
        <w:rPr>
          <w:lang w:val="en-GB"/>
        </w:rPr>
        <w:t>The 180 credits in the bachelor's degree programme shall include a specialisation of at least 80 credits</w:t>
      </w:r>
      <w:r w:rsidRPr="00CC4D01">
        <w:rPr>
          <w:lang w:val="en-GB"/>
        </w:rPr>
        <w:t>.</w:t>
      </w:r>
      <w:r w:rsidR="00A60045" w:rsidRPr="00760C1A">
        <w:rPr>
          <w:lang w:val="en-GB"/>
        </w:rPr>
        <w:t xml:space="preserve"> The PD (bachelor) shall describe the requirement for an 80-credit specialisation and how the specialisation requirement can be fulfilled.</w:t>
      </w:r>
      <w:r w:rsidR="00C40672" w:rsidRPr="00760C1A">
        <w:rPr>
          <w:lang w:val="en-GB"/>
        </w:rPr>
        <w:t xml:space="preserve"> Assess </w:t>
      </w:r>
      <w:r w:rsidRPr="00760C1A">
        <w:rPr>
          <w:lang w:val="en-GB"/>
        </w:rPr>
        <w:t>whether</w:t>
      </w:r>
      <w:r w:rsidR="00C40672" w:rsidRPr="00760C1A">
        <w:rPr>
          <w:lang w:val="en-GB"/>
        </w:rPr>
        <w:t xml:space="preserve"> the requirement apply and is fulfilled.</w:t>
      </w:r>
    </w:p>
    <w:p w14:paraId="5E2F9A57" w14:textId="77777777" w:rsidR="00A60045" w:rsidRPr="00760C1A" w:rsidRDefault="00612E6C" w:rsidP="00612E6C">
      <w:pPr>
        <w:pStyle w:val="Overskrift2"/>
        <w:rPr>
          <w:lang w:val="en-GB"/>
        </w:rPr>
      </w:pPr>
      <w:bookmarkStart w:id="17" w:name="_Toc509325034"/>
      <w:r w:rsidRPr="00760C1A">
        <w:rPr>
          <w:lang w:val="en-GB"/>
        </w:rPr>
        <w:t xml:space="preserve">2-year master. </w:t>
      </w:r>
      <w:r w:rsidR="00A60045" w:rsidRPr="00760C1A">
        <w:rPr>
          <w:lang w:val="en-GB"/>
        </w:rPr>
        <w:t>Academic requirements that the programme is based on</w:t>
      </w:r>
      <w:bookmarkEnd w:id="17"/>
      <w:r w:rsidR="00A60045" w:rsidRPr="00760C1A">
        <w:rPr>
          <w:lang w:val="en-GB"/>
        </w:rPr>
        <w:t xml:space="preserve"> </w:t>
      </w:r>
    </w:p>
    <w:p w14:paraId="6340E840" w14:textId="77777777" w:rsidR="00C40672" w:rsidRPr="00760C1A" w:rsidRDefault="00A60045" w:rsidP="00C40672">
      <w:pPr>
        <w:rPr>
          <w:rFonts w:cs="Arial"/>
          <w:lang w:val="en-GB"/>
        </w:rPr>
      </w:pPr>
      <w:r w:rsidRPr="00760C1A">
        <w:rPr>
          <w:lang w:val="en-GB"/>
        </w:rPr>
        <w:t xml:space="preserve">The PD (two-year master's) shall stipulate which academic requirements the master's degree is based on (the disciplines, courses or groups of courses included in the educational programme the master's degree is based on) and these must comply with the Regulations concerning admission, programmes of study, </w:t>
      </w:r>
      <w:proofErr w:type="gramStart"/>
      <w:r w:rsidRPr="00760C1A">
        <w:rPr>
          <w:lang w:val="en-GB"/>
        </w:rPr>
        <w:t>examinations</w:t>
      </w:r>
      <w:proofErr w:type="gramEnd"/>
      <w:r w:rsidRPr="00760C1A">
        <w:rPr>
          <w:lang w:val="en-GB"/>
        </w:rPr>
        <w:t xml:space="preserve"> and degrees at NMBU and supplementary provisions.</w:t>
      </w:r>
      <w:r w:rsidR="00C40672" w:rsidRPr="00760C1A">
        <w:rPr>
          <w:lang w:val="en-GB"/>
        </w:rPr>
        <w:t xml:space="preserve"> Assess whether the requirement apply and is fulfilled.</w:t>
      </w:r>
    </w:p>
    <w:p w14:paraId="4C1AC7A0" w14:textId="77777777" w:rsidR="00A60045" w:rsidRPr="00760C1A" w:rsidRDefault="00C40672" w:rsidP="00C40672">
      <w:pPr>
        <w:pStyle w:val="Overskrift2"/>
        <w:rPr>
          <w:lang w:val="en-GB"/>
        </w:rPr>
      </w:pPr>
      <w:bookmarkStart w:id="18" w:name="_Toc509325035"/>
      <w:r w:rsidRPr="00760C1A">
        <w:rPr>
          <w:lang w:val="en-GB"/>
        </w:rPr>
        <w:t xml:space="preserve">2- and 5-year </w:t>
      </w:r>
      <w:proofErr w:type="gramStart"/>
      <w:r w:rsidRPr="00760C1A">
        <w:rPr>
          <w:lang w:val="en-GB"/>
        </w:rPr>
        <w:t>master's</w:t>
      </w:r>
      <w:proofErr w:type="gramEnd"/>
      <w:r w:rsidRPr="00760C1A">
        <w:rPr>
          <w:lang w:val="en-GB"/>
        </w:rPr>
        <w:t xml:space="preserve">. </w:t>
      </w:r>
      <w:r w:rsidR="00A60045" w:rsidRPr="00760C1A">
        <w:rPr>
          <w:lang w:val="en-GB"/>
        </w:rPr>
        <w:t>Independent work –</w:t>
      </w:r>
      <w:bookmarkEnd w:id="18"/>
      <w:r w:rsidR="00A60045" w:rsidRPr="00760C1A">
        <w:rPr>
          <w:lang w:val="en-GB"/>
        </w:rPr>
        <w:t xml:space="preserve"> </w:t>
      </w:r>
    </w:p>
    <w:p w14:paraId="3A691FF0" w14:textId="77777777" w:rsidR="00C40672" w:rsidRPr="00760C1A" w:rsidRDefault="00A60045" w:rsidP="00C40672">
      <w:pPr>
        <w:rPr>
          <w:rFonts w:cs="Arial"/>
          <w:lang w:val="en-GB"/>
        </w:rPr>
      </w:pPr>
      <w:r w:rsidRPr="00760C1A">
        <w:rPr>
          <w:lang w:val="en-GB"/>
        </w:rPr>
        <w:t xml:space="preserve">Two and five-year master's degrees shall include independent work of a scope of at least 30 and at most 60 credits. The PD for the two-year and five-year master's degrees shall include the requirement regarding independent work. </w:t>
      </w:r>
      <w:r w:rsidR="00C40672" w:rsidRPr="00760C1A">
        <w:rPr>
          <w:lang w:val="en-GB"/>
        </w:rPr>
        <w:t>Assess whether the requirement apply and is fulfilled.</w:t>
      </w:r>
    </w:p>
    <w:p w14:paraId="6DFB19B8" w14:textId="77777777" w:rsidR="00A60045" w:rsidRPr="00760C1A" w:rsidRDefault="00C40672" w:rsidP="00C40672">
      <w:pPr>
        <w:pStyle w:val="Overskrift2"/>
        <w:rPr>
          <w:lang w:val="en-GB"/>
        </w:rPr>
      </w:pPr>
      <w:bookmarkStart w:id="19" w:name="_Toc509325036"/>
      <w:r w:rsidRPr="00760C1A">
        <w:rPr>
          <w:lang w:val="en-GB"/>
        </w:rPr>
        <w:t xml:space="preserve">Experience-based </w:t>
      </w:r>
      <w:proofErr w:type="gramStart"/>
      <w:r w:rsidRPr="00760C1A">
        <w:rPr>
          <w:lang w:val="en-GB"/>
        </w:rPr>
        <w:t>master's</w:t>
      </w:r>
      <w:proofErr w:type="gramEnd"/>
      <w:r w:rsidRPr="00760C1A">
        <w:rPr>
          <w:lang w:val="en-GB"/>
        </w:rPr>
        <w:t>. Relevant work experience</w:t>
      </w:r>
      <w:bookmarkEnd w:id="19"/>
    </w:p>
    <w:p w14:paraId="55169863" w14:textId="3CBD7F18" w:rsidR="00C40672" w:rsidRPr="00760C1A" w:rsidRDefault="002367DA" w:rsidP="00C40672">
      <w:pPr>
        <w:rPr>
          <w:rFonts w:cs="Arial"/>
          <w:lang w:val="en-GB"/>
        </w:rPr>
      </w:pPr>
      <w:r w:rsidRPr="00F727C0">
        <w:rPr>
          <w:lang w:val="en-GB"/>
        </w:rPr>
        <w:t xml:space="preserve">In a master’s programme based </w:t>
      </w:r>
      <w:r w:rsidRPr="00CC4D01">
        <w:rPr>
          <w:lang w:val="en-GB"/>
        </w:rPr>
        <w:t xml:space="preserve">on previous professional experience the programme description must stipulate what work experience is relevant, that at least two years of work experience is required, and whether work experience of more than three years is required. </w:t>
      </w:r>
      <w:r w:rsidR="00A60045" w:rsidRPr="00760C1A">
        <w:rPr>
          <w:lang w:val="en-GB"/>
        </w:rPr>
        <w:t>For experience-based master's degrees, the PD shall describe requirements regarding the length and type of relevant work experience.</w:t>
      </w:r>
      <w:r w:rsidR="00C40672" w:rsidRPr="00760C1A">
        <w:rPr>
          <w:lang w:val="en-GB"/>
        </w:rPr>
        <w:t xml:space="preserve"> Assess whether the requirement apply and is fulfilled.</w:t>
      </w:r>
    </w:p>
    <w:p w14:paraId="5EE0E135" w14:textId="77777777" w:rsidR="00C40672" w:rsidRPr="00760C1A" w:rsidRDefault="00C40672" w:rsidP="00C40672">
      <w:pPr>
        <w:pStyle w:val="Overskrift2"/>
        <w:rPr>
          <w:lang w:val="en-GB"/>
        </w:rPr>
      </w:pPr>
      <w:bookmarkStart w:id="20" w:name="_Toc509325037"/>
      <w:r w:rsidRPr="00760C1A">
        <w:rPr>
          <w:lang w:val="en-GB"/>
        </w:rPr>
        <w:t>Supervised professional training</w:t>
      </w:r>
      <w:bookmarkEnd w:id="20"/>
    </w:p>
    <w:p w14:paraId="742CA6E3" w14:textId="77777777" w:rsidR="00C40672" w:rsidRPr="00760C1A" w:rsidRDefault="00C40672" w:rsidP="00C40672">
      <w:pPr>
        <w:rPr>
          <w:rFonts w:cs="Arial"/>
          <w:lang w:val="en-GB"/>
        </w:rPr>
      </w:pPr>
      <w:r w:rsidRPr="00760C1A">
        <w:rPr>
          <w:lang w:val="en-GB"/>
        </w:rPr>
        <w:t>For programmes with supervised professional training, there must be adequate agreements regulating significant issues of importance for students. Assess whether the requirement apply and is fulfilled.</w:t>
      </w:r>
    </w:p>
    <w:p w14:paraId="700B3D3C" w14:textId="77777777" w:rsidR="00C40672" w:rsidRPr="00760C1A" w:rsidRDefault="00C40672" w:rsidP="00C40672">
      <w:pPr>
        <w:pStyle w:val="Overskrift2"/>
        <w:rPr>
          <w:lang w:val="en-GB"/>
        </w:rPr>
      </w:pPr>
      <w:bookmarkStart w:id="21" w:name="_Toc509325038"/>
      <w:r w:rsidRPr="00760C1A">
        <w:rPr>
          <w:lang w:val="en-GB"/>
        </w:rPr>
        <w:t>Link to R&amp;D</w:t>
      </w:r>
      <w:bookmarkEnd w:id="21"/>
      <w:r w:rsidRPr="00760C1A">
        <w:rPr>
          <w:lang w:val="en-GB"/>
        </w:rPr>
        <w:t xml:space="preserve"> </w:t>
      </w:r>
    </w:p>
    <w:p w14:paraId="7A3920DA" w14:textId="2120F86C" w:rsidR="00434FE5" w:rsidRPr="00760C1A" w:rsidRDefault="00C40672" w:rsidP="00434FE5">
      <w:pPr>
        <w:rPr>
          <w:rFonts w:cs="Arial"/>
          <w:lang w:val="en-GB"/>
        </w:rPr>
      </w:pPr>
      <w:r w:rsidRPr="00760C1A">
        <w:rPr>
          <w:lang w:val="en-GB"/>
        </w:rPr>
        <w:t xml:space="preserve">The programme must have a satisfactory link to R&amp;D, assessed in relation to the programme's level, scope and character. The PD shall describe research activities and development work in the academic community associated with the programme, and the ways in which these are integrated into the programme. </w:t>
      </w:r>
      <w:r w:rsidR="00434FE5" w:rsidRPr="00760C1A">
        <w:rPr>
          <w:lang w:val="en-GB"/>
        </w:rPr>
        <w:t>Assess whether the requirement is fulfilled.</w:t>
      </w:r>
    </w:p>
    <w:p w14:paraId="7CAE4759" w14:textId="77777777" w:rsidR="00C40672" w:rsidRPr="00760C1A" w:rsidRDefault="00C40672" w:rsidP="00434FE5">
      <w:pPr>
        <w:pStyle w:val="Overskrift2"/>
        <w:rPr>
          <w:lang w:val="en-GB"/>
        </w:rPr>
      </w:pPr>
      <w:bookmarkStart w:id="22" w:name="_Toc509325039"/>
      <w:r w:rsidRPr="00760C1A">
        <w:rPr>
          <w:lang w:val="en-GB"/>
        </w:rPr>
        <w:t>Support functions and infrastructure</w:t>
      </w:r>
      <w:bookmarkEnd w:id="22"/>
    </w:p>
    <w:p w14:paraId="44F420C9" w14:textId="77777777" w:rsidR="00C40672" w:rsidRPr="00760C1A" w:rsidRDefault="00C40672" w:rsidP="00C40672">
      <w:pPr>
        <w:rPr>
          <w:rFonts w:cs="Arial"/>
          <w:lang w:val="en-GB"/>
        </w:rPr>
      </w:pPr>
      <w:r w:rsidRPr="00760C1A">
        <w:rPr>
          <w:lang w:val="en-GB"/>
        </w:rPr>
        <w:t xml:space="preserve">The premises, library services, administrative and technical services, access to ICT resources and working conditions for students shall be adapted to the number of students and the programme as described in the </w:t>
      </w:r>
      <w:r w:rsidR="00434FE5" w:rsidRPr="00760C1A">
        <w:rPr>
          <w:lang w:val="en-GB"/>
        </w:rPr>
        <w:t>PD</w:t>
      </w:r>
      <w:r w:rsidRPr="00760C1A">
        <w:rPr>
          <w:lang w:val="en-GB"/>
        </w:rPr>
        <w:t xml:space="preserve">. The list is not exhaustive. The support functions and infrastructure shall be </w:t>
      </w:r>
      <w:r w:rsidRPr="00760C1A">
        <w:rPr>
          <w:lang w:val="en-GB"/>
        </w:rPr>
        <w:lastRenderedPageBreak/>
        <w:t xml:space="preserve">adequate for students to be able to achieve the learning outcomes described for the programme. The </w:t>
      </w:r>
      <w:r w:rsidR="00434FE5" w:rsidRPr="00760C1A">
        <w:rPr>
          <w:lang w:val="en-GB"/>
        </w:rPr>
        <w:t>faculty</w:t>
      </w:r>
      <w:r w:rsidRPr="00760C1A">
        <w:rPr>
          <w:lang w:val="en-GB"/>
        </w:rPr>
        <w:t xml:space="preserve"> considers how to facilitate support and the promotion of student learning locally. This includes academic supervision and "academic homes", or in other words activities and meeting places in the academic community. The </w:t>
      </w:r>
      <w:r w:rsidR="00434FE5" w:rsidRPr="00760C1A">
        <w:rPr>
          <w:lang w:val="en-GB"/>
        </w:rPr>
        <w:t>faculty</w:t>
      </w:r>
      <w:r w:rsidRPr="00760C1A">
        <w:rPr>
          <w:lang w:val="en-GB"/>
        </w:rPr>
        <w:t xml:space="preserve"> shall not assess infrastructure that is administered centrally, such as reading rooms, rooms, </w:t>
      </w:r>
      <w:proofErr w:type="gramStart"/>
      <w:r w:rsidRPr="00760C1A">
        <w:rPr>
          <w:lang w:val="en-GB"/>
        </w:rPr>
        <w:t>ICT</w:t>
      </w:r>
      <w:proofErr w:type="gramEnd"/>
      <w:r w:rsidRPr="00760C1A">
        <w:rPr>
          <w:lang w:val="en-GB"/>
        </w:rPr>
        <w:t xml:space="preserve"> and library services.</w:t>
      </w:r>
    </w:p>
    <w:p w14:paraId="649A97CF" w14:textId="77777777" w:rsidR="00C40672" w:rsidRPr="00760C1A" w:rsidRDefault="00C40672" w:rsidP="00C40672">
      <w:pPr>
        <w:rPr>
          <w:rFonts w:cs="Arial"/>
          <w:lang w:val="en-GB"/>
        </w:rPr>
      </w:pPr>
    </w:p>
    <w:p w14:paraId="19BEC368" w14:textId="77777777" w:rsidR="00A60045" w:rsidRPr="00760C1A" w:rsidRDefault="00A60045" w:rsidP="00C40672">
      <w:pPr>
        <w:pStyle w:val="Overskrift2"/>
        <w:rPr>
          <w:lang w:val="en-GB"/>
        </w:rPr>
      </w:pPr>
      <w:bookmarkStart w:id="23" w:name="_Toc509325040"/>
      <w:r w:rsidRPr="00760C1A">
        <w:rPr>
          <w:lang w:val="en-GB"/>
        </w:rPr>
        <w:t>Academic community affiliated with the programme</w:t>
      </w:r>
      <w:bookmarkEnd w:id="23"/>
    </w:p>
    <w:p w14:paraId="465B3324" w14:textId="77777777" w:rsidR="00434FE5" w:rsidRPr="00760C1A" w:rsidRDefault="00434FE5" w:rsidP="00A60045">
      <w:pPr>
        <w:keepNext/>
        <w:rPr>
          <w:lang w:val="en-GB"/>
        </w:rPr>
      </w:pPr>
      <w:r w:rsidRPr="00760C1A">
        <w:rPr>
          <w:lang w:val="en-GB"/>
        </w:rPr>
        <w:t>The requirement for the academic community has been intensified in the last change in the national regulations from the ministry of education and NOKUT. The faculty must give a good description of the academic environment and justify its assessments of the academic community in accordance with the requirements below:</w:t>
      </w:r>
    </w:p>
    <w:p w14:paraId="33C5B50F" w14:textId="77777777" w:rsidR="00434FE5" w:rsidRPr="00760C1A" w:rsidRDefault="00A60045" w:rsidP="002737EB">
      <w:pPr>
        <w:pStyle w:val="Listeavsnitt"/>
        <w:keepNext/>
        <w:numPr>
          <w:ilvl w:val="0"/>
          <w:numId w:val="11"/>
        </w:numPr>
        <w:rPr>
          <w:rFonts w:asciiTheme="minorHAnsi" w:eastAsiaTheme="minorHAnsi" w:hAnsiTheme="minorHAnsi" w:cstheme="minorBidi"/>
          <w:sz w:val="22"/>
          <w:szCs w:val="22"/>
          <w:lang w:val="en-GB" w:eastAsia="en-US"/>
        </w:rPr>
      </w:pPr>
      <w:r w:rsidRPr="00760C1A">
        <w:rPr>
          <w:rFonts w:asciiTheme="minorHAnsi" w:eastAsiaTheme="minorHAnsi" w:hAnsiTheme="minorHAnsi" w:cstheme="minorBidi"/>
          <w:sz w:val="22"/>
          <w:szCs w:val="22"/>
          <w:lang w:val="en-GB" w:eastAsia="en-US"/>
        </w:rPr>
        <w:t xml:space="preserve">The composition, size and overall competency of the academic community shall be adapted </w:t>
      </w:r>
      <w:r w:rsidR="00434FE5" w:rsidRPr="00760C1A">
        <w:rPr>
          <w:rFonts w:asciiTheme="minorHAnsi" w:eastAsiaTheme="minorHAnsi" w:hAnsiTheme="minorHAnsi" w:cstheme="minorBidi"/>
          <w:sz w:val="22"/>
          <w:szCs w:val="22"/>
          <w:lang w:val="en-GB" w:eastAsia="en-US"/>
        </w:rPr>
        <w:t xml:space="preserve">to the study </w:t>
      </w:r>
      <w:r w:rsidRPr="00760C1A">
        <w:rPr>
          <w:rFonts w:asciiTheme="minorHAnsi" w:eastAsiaTheme="minorHAnsi" w:hAnsiTheme="minorHAnsi" w:cstheme="minorBidi"/>
          <w:sz w:val="22"/>
          <w:szCs w:val="22"/>
          <w:lang w:val="en-GB" w:eastAsia="en-US"/>
        </w:rPr>
        <w:t xml:space="preserve">as described in the </w:t>
      </w:r>
      <w:r w:rsidR="00434FE5" w:rsidRPr="00760C1A">
        <w:rPr>
          <w:rFonts w:asciiTheme="minorHAnsi" w:eastAsiaTheme="minorHAnsi" w:hAnsiTheme="minorHAnsi" w:cstheme="minorBidi"/>
          <w:sz w:val="22"/>
          <w:szCs w:val="22"/>
          <w:lang w:val="en-GB" w:eastAsia="en-US"/>
        </w:rPr>
        <w:t xml:space="preserve">study </w:t>
      </w:r>
      <w:r w:rsidRPr="00760C1A">
        <w:rPr>
          <w:rFonts w:asciiTheme="minorHAnsi" w:eastAsiaTheme="minorHAnsi" w:hAnsiTheme="minorHAnsi" w:cstheme="minorBidi"/>
          <w:sz w:val="22"/>
          <w:szCs w:val="22"/>
          <w:lang w:val="en-GB" w:eastAsia="en-US"/>
        </w:rPr>
        <w:t>plan</w:t>
      </w:r>
      <w:r w:rsidR="00434FE5" w:rsidRPr="00760C1A">
        <w:rPr>
          <w:rFonts w:asciiTheme="minorHAnsi" w:eastAsiaTheme="minorHAnsi" w:hAnsiTheme="minorHAnsi" w:cstheme="minorBidi"/>
          <w:sz w:val="22"/>
          <w:szCs w:val="22"/>
          <w:lang w:val="en-GB" w:eastAsia="en-US"/>
        </w:rPr>
        <w:t>. The academic community should cover subjects and courses that</w:t>
      </w:r>
      <w:r w:rsidRPr="00760C1A">
        <w:rPr>
          <w:rFonts w:asciiTheme="minorHAnsi" w:eastAsiaTheme="minorHAnsi" w:hAnsiTheme="minorHAnsi" w:cstheme="minorBidi"/>
          <w:sz w:val="22"/>
          <w:szCs w:val="22"/>
          <w:lang w:val="en-GB" w:eastAsia="en-US"/>
        </w:rPr>
        <w:t xml:space="preserve"> the programme </w:t>
      </w:r>
      <w:r w:rsidR="00434FE5" w:rsidRPr="00760C1A">
        <w:rPr>
          <w:rFonts w:asciiTheme="minorHAnsi" w:eastAsiaTheme="minorHAnsi" w:hAnsiTheme="minorHAnsi" w:cstheme="minorBidi"/>
          <w:sz w:val="22"/>
          <w:szCs w:val="22"/>
          <w:lang w:val="en-GB" w:eastAsia="en-US"/>
        </w:rPr>
        <w:t>consists of</w:t>
      </w:r>
    </w:p>
    <w:p w14:paraId="42BFD724" w14:textId="24A3FFEE" w:rsidR="00434FE5" w:rsidRPr="00760C1A" w:rsidRDefault="00434FE5" w:rsidP="002737EB">
      <w:pPr>
        <w:pStyle w:val="Listeavsnitt"/>
        <w:keepNext/>
        <w:numPr>
          <w:ilvl w:val="0"/>
          <w:numId w:val="11"/>
        </w:numPr>
        <w:rPr>
          <w:rFonts w:asciiTheme="minorHAnsi" w:eastAsiaTheme="minorHAnsi" w:hAnsiTheme="minorHAnsi" w:cstheme="minorBidi"/>
          <w:sz w:val="22"/>
          <w:szCs w:val="22"/>
          <w:lang w:val="en-GB" w:eastAsia="en-US"/>
        </w:rPr>
      </w:pPr>
      <w:r w:rsidRPr="00760C1A">
        <w:rPr>
          <w:rFonts w:asciiTheme="minorHAnsi" w:eastAsiaTheme="minorHAnsi" w:hAnsiTheme="minorHAnsi" w:cstheme="minorBidi"/>
          <w:sz w:val="22"/>
          <w:szCs w:val="22"/>
          <w:lang w:val="en-GB" w:eastAsia="en-US"/>
        </w:rPr>
        <w:t xml:space="preserve">The program shall have a broad and stable professional community consisting of sufficient number of employees with high academic competence in education, </w:t>
      </w:r>
      <w:proofErr w:type="gramStart"/>
      <w:r w:rsidRPr="00760C1A">
        <w:rPr>
          <w:rFonts w:asciiTheme="minorHAnsi" w:eastAsiaTheme="minorHAnsi" w:hAnsiTheme="minorHAnsi" w:cstheme="minorBidi"/>
          <w:sz w:val="22"/>
          <w:szCs w:val="22"/>
          <w:lang w:val="en-GB" w:eastAsia="en-US"/>
        </w:rPr>
        <w:t>research</w:t>
      </w:r>
      <w:proofErr w:type="gramEnd"/>
      <w:r w:rsidRPr="00760C1A">
        <w:rPr>
          <w:rFonts w:asciiTheme="minorHAnsi" w:eastAsiaTheme="minorHAnsi" w:hAnsiTheme="minorHAnsi" w:cstheme="minorBidi"/>
          <w:sz w:val="22"/>
          <w:szCs w:val="22"/>
          <w:lang w:val="en-GB" w:eastAsia="en-US"/>
        </w:rPr>
        <w:t xml:space="preserve"> and professional development within the field of study.</w:t>
      </w:r>
    </w:p>
    <w:p w14:paraId="54AD5FFC" w14:textId="77777777" w:rsidR="00A568DD" w:rsidRPr="00760C1A" w:rsidRDefault="00A568DD" w:rsidP="002737EB">
      <w:pPr>
        <w:pStyle w:val="Listeavsnitt"/>
        <w:keepNext/>
        <w:numPr>
          <w:ilvl w:val="0"/>
          <w:numId w:val="11"/>
        </w:numPr>
        <w:rPr>
          <w:rFonts w:asciiTheme="minorHAnsi" w:hAnsiTheme="minorHAnsi"/>
          <w:sz w:val="22"/>
          <w:szCs w:val="22"/>
          <w:lang w:val="en-GB"/>
        </w:rPr>
      </w:pPr>
      <w:r w:rsidRPr="00760C1A">
        <w:rPr>
          <w:rFonts w:asciiTheme="minorHAnsi" w:eastAsiaTheme="minorHAnsi" w:hAnsiTheme="minorHAnsi" w:cstheme="minorBidi"/>
          <w:sz w:val="22"/>
          <w:szCs w:val="22"/>
          <w:lang w:val="en-GB" w:eastAsia="en-US"/>
        </w:rPr>
        <w:t>At least 50 per cent of FTEs related to the programme shall be academics in primary positions at NMBU</w:t>
      </w:r>
      <w:r w:rsidR="00434FE5" w:rsidRPr="00760C1A">
        <w:rPr>
          <w:rFonts w:asciiTheme="minorHAnsi" w:eastAsiaTheme="minorHAnsi" w:hAnsiTheme="minorHAnsi" w:cstheme="minorBidi"/>
          <w:sz w:val="22"/>
          <w:szCs w:val="22"/>
          <w:lang w:val="en-GB" w:eastAsia="en-US"/>
        </w:rPr>
        <w:t xml:space="preserve">. Of these, there must be </w:t>
      </w:r>
      <w:r w:rsidRPr="00760C1A">
        <w:rPr>
          <w:rFonts w:asciiTheme="minorHAnsi" w:eastAsiaTheme="minorHAnsi" w:hAnsiTheme="minorHAnsi" w:cstheme="minorBidi"/>
          <w:sz w:val="22"/>
          <w:szCs w:val="22"/>
          <w:lang w:val="en-GB" w:eastAsia="en-US"/>
        </w:rPr>
        <w:t>persons with competence at least at the level of Associate Professor</w:t>
      </w:r>
      <w:r w:rsidR="00434FE5" w:rsidRPr="00760C1A">
        <w:rPr>
          <w:rFonts w:asciiTheme="minorHAnsi" w:eastAsiaTheme="minorHAnsi" w:hAnsiTheme="minorHAnsi" w:cstheme="minorBidi"/>
          <w:sz w:val="22"/>
          <w:szCs w:val="22"/>
          <w:lang w:val="en-GB" w:eastAsia="en-US"/>
        </w:rPr>
        <w:t xml:space="preserve"> in the central parts of the program.</w:t>
      </w:r>
      <w:r w:rsidRPr="00760C1A">
        <w:rPr>
          <w:rFonts w:asciiTheme="minorHAnsi" w:eastAsiaTheme="minorHAnsi" w:hAnsiTheme="minorHAnsi" w:cstheme="minorBidi"/>
          <w:sz w:val="22"/>
          <w:szCs w:val="22"/>
          <w:lang w:val="en-GB" w:eastAsia="en-US"/>
        </w:rPr>
        <w:br/>
      </w:r>
      <w:r w:rsidRPr="00760C1A">
        <w:rPr>
          <w:rFonts w:asciiTheme="minorHAnsi" w:hAnsiTheme="minorHAnsi"/>
          <w:sz w:val="22"/>
          <w:szCs w:val="22"/>
          <w:lang w:val="en-GB"/>
        </w:rPr>
        <w:t>In addition:</w:t>
      </w:r>
    </w:p>
    <w:p w14:paraId="1A483392" w14:textId="77777777" w:rsidR="00A568DD" w:rsidRPr="00760C1A" w:rsidRDefault="00375AD2" w:rsidP="002737EB">
      <w:pPr>
        <w:pStyle w:val="Listeavsnitt"/>
        <w:keepNext/>
        <w:numPr>
          <w:ilvl w:val="1"/>
          <w:numId w:val="11"/>
        </w:numPr>
        <w:rPr>
          <w:rFonts w:asciiTheme="minorHAnsi" w:hAnsiTheme="minorHAnsi"/>
          <w:sz w:val="22"/>
          <w:szCs w:val="22"/>
          <w:lang w:val="en-GB"/>
        </w:rPr>
      </w:pPr>
      <w:r w:rsidRPr="00760C1A">
        <w:rPr>
          <w:rFonts w:asciiTheme="minorHAnsi" w:hAnsiTheme="minorHAnsi"/>
          <w:sz w:val="22"/>
          <w:szCs w:val="22"/>
          <w:lang w:val="en-GB"/>
        </w:rPr>
        <w:t>b</w:t>
      </w:r>
      <w:r w:rsidR="00A568DD" w:rsidRPr="00760C1A">
        <w:rPr>
          <w:rFonts w:asciiTheme="minorHAnsi" w:hAnsiTheme="minorHAnsi"/>
          <w:sz w:val="22"/>
          <w:szCs w:val="22"/>
          <w:lang w:val="en-GB"/>
        </w:rPr>
        <w:t>achelor program</w:t>
      </w:r>
      <w:r w:rsidRPr="00760C1A">
        <w:rPr>
          <w:rFonts w:asciiTheme="minorHAnsi" w:hAnsiTheme="minorHAnsi"/>
          <w:sz w:val="22"/>
          <w:szCs w:val="22"/>
          <w:lang w:val="en-GB"/>
        </w:rPr>
        <w:t>mes:</w:t>
      </w:r>
      <w:r w:rsidR="00A568DD" w:rsidRPr="00760C1A">
        <w:rPr>
          <w:rFonts w:asciiTheme="minorHAnsi" w:hAnsiTheme="minorHAnsi"/>
          <w:sz w:val="22"/>
          <w:szCs w:val="22"/>
          <w:lang w:val="en-GB"/>
        </w:rPr>
        <w:t xml:space="preserve"> at least 20% </w:t>
      </w:r>
      <w:r w:rsidRPr="00760C1A">
        <w:rPr>
          <w:rFonts w:asciiTheme="minorHAnsi" w:hAnsiTheme="minorHAnsi"/>
          <w:sz w:val="22"/>
          <w:szCs w:val="22"/>
          <w:lang w:val="en-GB"/>
        </w:rPr>
        <w:t>at</w:t>
      </w:r>
      <w:r w:rsidR="00A568DD" w:rsidRPr="00760C1A">
        <w:rPr>
          <w:rFonts w:asciiTheme="minorHAnsi" w:hAnsiTheme="minorHAnsi"/>
          <w:sz w:val="22"/>
          <w:szCs w:val="22"/>
          <w:lang w:val="en-GB"/>
        </w:rPr>
        <w:t xml:space="preserve"> </w:t>
      </w:r>
      <w:r w:rsidRPr="00760C1A">
        <w:rPr>
          <w:rFonts w:asciiTheme="minorHAnsi" w:eastAsiaTheme="minorHAnsi" w:hAnsiTheme="minorHAnsi" w:cstheme="minorBidi"/>
          <w:sz w:val="22"/>
          <w:szCs w:val="22"/>
          <w:lang w:val="en-GB" w:eastAsia="en-US"/>
        </w:rPr>
        <w:t>the level of Associate Professor or higher</w:t>
      </w:r>
      <w:r w:rsidR="00A568DD" w:rsidRPr="00760C1A">
        <w:rPr>
          <w:rFonts w:asciiTheme="minorHAnsi" w:hAnsiTheme="minorHAnsi"/>
          <w:sz w:val="22"/>
          <w:szCs w:val="22"/>
          <w:lang w:val="en-GB"/>
        </w:rPr>
        <w:t>.</w:t>
      </w:r>
    </w:p>
    <w:p w14:paraId="5EEF2687" w14:textId="77777777" w:rsidR="00375AD2" w:rsidRPr="00760C1A" w:rsidRDefault="00375AD2" w:rsidP="002737EB">
      <w:pPr>
        <w:pStyle w:val="Listeavsnitt"/>
        <w:keepNext/>
        <w:numPr>
          <w:ilvl w:val="1"/>
          <w:numId w:val="11"/>
        </w:numPr>
        <w:rPr>
          <w:rFonts w:asciiTheme="minorHAnsi" w:hAnsiTheme="minorHAnsi"/>
          <w:sz w:val="22"/>
          <w:szCs w:val="22"/>
          <w:lang w:val="en-GB"/>
        </w:rPr>
      </w:pPr>
      <w:r w:rsidRPr="00760C1A">
        <w:rPr>
          <w:rFonts w:asciiTheme="minorHAnsi" w:hAnsiTheme="minorHAnsi"/>
          <w:sz w:val="22"/>
          <w:szCs w:val="22"/>
          <w:lang w:val="en-GB"/>
        </w:rPr>
        <w:t xml:space="preserve">Master programmes: </w:t>
      </w:r>
    </w:p>
    <w:p w14:paraId="17A5F59E" w14:textId="77777777" w:rsidR="00375AD2" w:rsidRPr="00760C1A" w:rsidRDefault="00375AD2" w:rsidP="002737EB">
      <w:pPr>
        <w:keepNext/>
        <w:ind w:left="1800"/>
        <w:rPr>
          <w:rFonts w:eastAsia="Times New Roman" w:cs="Times New Roman"/>
          <w:lang w:val="en-GB" w:eastAsia="nb-NO"/>
        </w:rPr>
      </w:pPr>
      <w:r w:rsidRPr="00760C1A">
        <w:rPr>
          <w:lang w:val="en-GB"/>
        </w:rPr>
        <w:t>minimum 50% at the level of Associate Professor or higher</w:t>
      </w:r>
      <w:r w:rsidR="002737EB" w:rsidRPr="00760C1A">
        <w:rPr>
          <w:lang w:val="en-GB"/>
        </w:rPr>
        <w:br/>
      </w:r>
      <w:r w:rsidRPr="00760C1A">
        <w:rPr>
          <w:lang w:val="en-GB"/>
        </w:rPr>
        <w:t>minimum 10% of this 50% must be at the level of Professor or higher</w:t>
      </w:r>
    </w:p>
    <w:p w14:paraId="54CC6971" w14:textId="77777777" w:rsidR="00A60045" w:rsidRPr="00760C1A" w:rsidRDefault="00A60045" w:rsidP="002737EB">
      <w:pPr>
        <w:pStyle w:val="Listeavsnitt"/>
        <w:keepNext/>
        <w:numPr>
          <w:ilvl w:val="0"/>
          <w:numId w:val="11"/>
        </w:numPr>
        <w:rPr>
          <w:rFonts w:asciiTheme="minorHAnsi" w:hAnsiTheme="minorHAnsi"/>
          <w:sz w:val="22"/>
          <w:szCs w:val="22"/>
          <w:lang w:val="en-GB"/>
        </w:rPr>
      </w:pPr>
      <w:r w:rsidRPr="00760C1A">
        <w:rPr>
          <w:rFonts w:asciiTheme="minorHAnsi" w:hAnsiTheme="minorHAnsi"/>
          <w:sz w:val="22"/>
          <w:szCs w:val="22"/>
          <w:lang w:val="en-GB"/>
        </w:rPr>
        <w:t xml:space="preserve">The </w:t>
      </w:r>
      <w:r w:rsidR="00434FE5" w:rsidRPr="00760C1A">
        <w:rPr>
          <w:rFonts w:asciiTheme="minorHAnsi" w:hAnsiTheme="minorHAnsi"/>
          <w:sz w:val="22"/>
          <w:szCs w:val="22"/>
          <w:lang w:val="en-GB"/>
        </w:rPr>
        <w:t>faculty</w:t>
      </w:r>
      <w:r w:rsidRPr="00760C1A">
        <w:rPr>
          <w:rFonts w:asciiTheme="minorHAnsi" w:hAnsiTheme="minorHAnsi"/>
          <w:sz w:val="22"/>
          <w:szCs w:val="22"/>
          <w:lang w:val="en-GB"/>
        </w:rPr>
        <w:t xml:space="preserve"> shall confirm that the "central aspects" of the programme are covered by persons with primary positions at NMBU. If there is doubt about </w:t>
      </w:r>
      <w:r w:rsidR="002737EB" w:rsidRPr="00760C1A">
        <w:rPr>
          <w:rFonts w:asciiTheme="minorHAnsi" w:hAnsiTheme="minorHAnsi"/>
          <w:sz w:val="22"/>
          <w:szCs w:val="22"/>
          <w:lang w:val="en-GB"/>
        </w:rPr>
        <w:t xml:space="preserve">that </w:t>
      </w:r>
      <w:r w:rsidRPr="00760C1A">
        <w:rPr>
          <w:rFonts w:asciiTheme="minorHAnsi" w:hAnsiTheme="minorHAnsi"/>
          <w:sz w:val="22"/>
          <w:szCs w:val="22"/>
          <w:lang w:val="en-GB"/>
        </w:rPr>
        <w:t>at least 50 per cent of FTEs related to the central aspects of the programme being covered by staff in primary positions at NMBU, the situation must be described.</w:t>
      </w:r>
    </w:p>
    <w:p w14:paraId="40F5F2FC" w14:textId="77777777" w:rsidR="00375AD2" w:rsidRPr="00760C1A" w:rsidRDefault="00375AD2" w:rsidP="002737EB">
      <w:pPr>
        <w:pStyle w:val="Listeavsnitt"/>
        <w:keepNext/>
        <w:numPr>
          <w:ilvl w:val="0"/>
          <w:numId w:val="11"/>
        </w:numPr>
        <w:rPr>
          <w:rFonts w:asciiTheme="minorHAnsi" w:hAnsiTheme="minorHAnsi"/>
          <w:sz w:val="22"/>
          <w:szCs w:val="22"/>
          <w:lang w:val="en-GB"/>
        </w:rPr>
      </w:pPr>
      <w:r w:rsidRPr="00760C1A">
        <w:rPr>
          <w:rFonts w:asciiTheme="minorHAnsi" w:hAnsiTheme="minorHAnsi"/>
          <w:sz w:val="22"/>
          <w:szCs w:val="22"/>
          <w:lang w:val="en-GB"/>
        </w:rPr>
        <w:t>The academic community should be able to demonstrate proven results with a quality and an extent that is satisfactory for the content and level of the programme.</w:t>
      </w:r>
    </w:p>
    <w:p w14:paraId="36778CB5" w14:textId="77777777" w:rsidR="00375AD2" w:rsidRPr="00760C1A" w:rsidRDefault="00375AD2" w:rsidP="002737EB">
      <w:pPr>
        <w:pStyle w:val="Listeavsnitt"/>
        <w:keepNext/>
        <w:numPr>
          <w:ilvl w:val="0"/>
          <w:numId w:val="11"/>
        </w:numPr>
        <w:rPr>
          <w:rFonts w:asciiTheme="minorHAnsi" w:hAnsiTheme="minorHAnsi"/>
          <w:sz w:val="22"/>
          <w:szCs w:val="22"/>
          <w:lang w:val="en-GB"/>
        </w:rPr>
      </w:pPr>
      <w:r w:rsidRPr="00760C1A">
        <w:rPr>
          <w:rFonts w:asciiTheme="minorHAnsi" w:hAnsiTheme="minorHAnsi"/>
          <w:sz w:val="22"/>
          <w:szCs w:val="22"/>
          <w:lang w:val="en-GB"/>
        </w:rPr>
        <w:t xml:space="preserve">The size </w:t>
      </w:r>
      <w:r w:rsidR="006B522F" w:rsidRPr="00760C1A">
        <w:rPr>
          <w:rFonts w:asciiTheme="minorHAnsi" w:hAnsiTheme="minorHAnsi"/>
          <w:sz w:val="22"/>
          <w:szCs w:val="22"/>
          <w:lang w:val="en-GB"/>
        </w:rPr>
        <w:t xml:space="preserve">of the academic community </w:t>
      </w:r>
      <w:r w:rsidRPr="00760C1A">
        <w:rPr>
          <w:rFonts w:asciiTheme="minorHAnsi" w:hAnsiTheme="minorHAnsi"/>
          <w:sz w:val="22"/>
          <w:szCs w:val="22"/>
          <w:lang w:val="en-GB"/>
        </w:rPr>
        <w:t>must be in proportion to the number of students and the programme’s distinctiveness.</w:t>
      </w:r>
    </w:p>
    <w:p w14:paraId="235DC975" w14:textId="77777777" w:rsidR="00375AD2" w:rsidRPr="00760C1A" w:rsidRDefault="00375AD2" w:rsidP="002737EB">
      <w:pPr>
        <w:pStyle w:val="Listeavsnitt"/>
        <w:keepNext/>
        <w:numPr>
          <w:ilvl w:val="0"/>
          <w:numId w:val="11"/>
        </w:numPr>
        <w:rPr>
          <w:rFonts w:asciiTheme="minorHAnsi" w:hAnsiTheme="minorHAnsi"/>
          <w:sz w:val="22"/>
          <w:szCs w:val="22"/>
          <w:lang w:val="en-GB"/>
        </w:rPr>
      </w:pPr>
      <w:r w:rsidRPr="00760C1A">
        <w:rPr>
          <w:rFonts w:asciiTheme="minorHAnsi" w:hAnsiTheme="minorHAnsi"/>
          <w:sz w:val="22"/>
          <w:szCs w:val="22"/>
          <w:lang w:val="en-GB"/>
        </w:rPr>
        <w:t>The academic community must be stable over time and have relevant educational competence.</w:t>
      </w:r>
    </w:p>
    <w:p w14:paraId="60064ED7" w14:textId="77777777" w:rsidR="002737EB" w:rsidRPr="00760C1A" w:rsidRDefault="002737EB" w:rsidP="002737EB">
      <w:pPr>
        <w:pStyle w:val="Listeavsnitt"/>
        <w:keepNext/>
        <w:numPr>
          <w:ilvl w:val="0"/>
          <w:numId w:val="11"/>
        </w:numPr>
        <w:rPr>
          <w:rFonts w:asciiTheme="minorHAnsi" w:hAnsiTheme="minorHAnsi"/>
          <w:sz w:val="22"/>
          <w:szCs w:val="22"/>
          <w:lang w:val="en-GB"/>
        </w:rPr>
      </w:pPr>
      <w:r w:rsidRPr="00760C1A">
        <w:rPr>
          <w:rFonts w:asciiTheme="minorHAnsi" w:hAnsiTheme="minorHAnsi"/>
          <w:sz w:val="22"/>
          <w:szCs w:val="22"/>
          <w:lang w:val="en-GB"/>
        </w:rPr>
        <w:t>The academic community shall participate actively in national and international collaborations and networks relevant to the programme The PD's section about the research community shall describe binding or active participation in academic national and/or international networks relevant to the programme.</w:t>
      </w:r>
    </w:p>
    <w:p w14:paraId="6D0B76ED" w14:textId="77777777" w:rsidR="00A60045" w:rsidRPr="00760C1A" w:rsidRDefault="00A60045" w:rsidP="002737EB">
      <w:pPr>
        <w:pStyle w:val="Listeavsnitt"/>
        <w:keepNext/>
        <w:numPr>
          <w:ilvl w:val="0"/>
          <w:numId w:val="11"/>
        </w:numPr>
        <w:rPr>
          <w:rFonts w:asciiTheme="minorHAnsi" w:hAnsiTheme="minorHAnsi" w:cs="Arial"/>
          <w:sz w:val="22"/>
          <w:szCs w:val="22"/>
          <w:lang w:val="en-GB"/>
        </w:rPr>
      </w:pPr>
      <w:r w:rsidRPr="00760C1A">
        <w:rPr>
          <w:rFonts w:asciiTheme="minorHAnsi" w:hAnsiTheme="minorHAnsi"/>
          <w:sz w:val="22"/>
          <w:szCs w:val="22"/>
          <w:lang w:val="en-GB"/>
        </w:rPr>
        <w:t>Any supervisors of professional training must have appropriate practical experience in the field.</w:t>
      </w:r>
      <w:r w:rsidR="002737EB" w:rsidRPr="00760C1A">
        <w:rPr>
          <w:rFonts w:asciiTheme="minorHAnsi" w:hAnsiTheme="minorHAnsi"/>
          <w:sz w:val="22"/>
          <w:szCs w:val="22"/>
          <w:lang w:val="en-GB"/>
        </w:rPr>
        <w:t xml:space="preserve"> </w:t>
      </w:r>
      <w:r w:rsidRPr="00760C1A">
        <w:rPr>
          <w:rFonts w:asciiTheme="minorHAnsi" w:hAnsiTheme="minorHAnsi"/>
          <w:sz w:val="22"/>
          <w:szCs w:val="22"/>
          <w:lang w:val="en-GB"/>
        </w:rPr>
        <w:t xml:space="preserve">Competency requirements for supervisors of practical training must be described and the </w:t>
      </w:r>
      <w:r w:rsidR="00434FE5" w:rsidRPr="00760C1A">
        <w:rPr>
          <w:rFonts w:asciiTheme="minorHAnsi" w:hAnsiTheme="minorHAnsi"/>
          <w:sz w:val="22"/>
          <w:szCs w:val="22"/>
          <w:lang w:val="en-GB"/>
        </w:rPr>
        <w:t>faculty</w:t>
      </w:r>
      <w:r w:rsidRPr="00760C1A">
        <w:rPr>
          <w:rFonts w:asciiTheme="minorHAnsi" w:hAnsiTheme="minorHAnsi"/>
          <w:sz w:val="22"/>
          <w:szCs w:val="22"/>
          <w:lang w:val="en-GB"/>
        </w:rPr>
        <w:t xml:space="preserve"> must confirm that the competency requirements ensure that the supervisors have the appropriate experience.</w:t>
      </w:r>
    </w:p>
    <w:p w14:paraId="6BDE66B8" w14:textId="77777777" w:rsidR="00A60045" w:rsidRPr="00760C1A" w:rsidRDefault="00A60045" w:rsidP="00A60045">
      <w:pPr>
        <w:rPr>
          <w:rFonts w:cs="Arial"/>
          <w:lang w:val="en-GB"/>
        </w:rPr>
      </w:pPr>
      <w:r w:rsidRPr="00760C1A">
        <w:rPr>
          <w:lang w:val="en-GB"/>
        </w:rPr>
        <w:t xml:space="preserve"> </w:t>
      </w:r>
    </w:p>
    <w:p w14:paraId="4E178E2A" w14:textId="77777777" w:rsidR="00A60045" w:rsidRPr="00760C1A" w:rsidRDefault="00A60045" w:rsidP="002737EB">
      <w:pPr>
        <w:pStyle w:val="Overskrift2"/>
        <w:rPr>
          <w:lang w:val="en-GB"/>
        </w:rPr>
      </w:pPr>
      <w:bookmarkStart w:id="24" w:name="_Toc509325041"/>
      <w:r w:rsidRPr="00760C1A">
        <w:rPr>
          <w:lang w:val="en-GB"/>
        </w:rPr>
        <w:lastRenderedPageBreak/>
        <w:t>Description of learning outcomes</w:t>
      </w:r>
      <w:bookmarkEnd w:id="24"/>
      <w:r w:rsidRPr="00760C1A">
        <w:rPr>
          <w:lang w:val="en-GB"/>
        </w:rPr>
        <w:t xml:space="preserve"> </w:t>
      </w:r>
    </w:p>
    <w:p w14:paraId="5598C15B" w14:textId="77777777" w:rsidR="00B5486F" w:rsidRDefault="00A60045" w:rsidP="00A60045">
      <w:pPr>
        <w:rPr>
          <w:lang w:val="en-GB"/>
        </w:rPr>
      </w:pPr>
      <w:r w:rsidRPr="00760C1A">
        <w:rPr>
          <w:lang w:val="en-GB"/>
        </w:rPr>
        <w:t xml:space="preserve">The learning outcomes students shall have achieved on completing the programme shall be described in accordance with the National Qualifications Framework </w:t>
      </w:r>
      <w:r w:rsidR="002737EB" w:rsidRPr="00760C1A">
        <w:rPr>
          <w:lang w:val="en-GB"/>
        </w:rPr>
        <w:t xml:space="preserve">(NQF) </w:t>
      </w:r>
      <w:r w:rsidRPr="00760C1A">
        <w:rPr>
          <w:lang w:val="en-GB"/>
        </w:rPr>
        <w:t xml:space="preserve">and in terms of knowledge, </w:t>
      </w:r>
      <w:proofErr w:type="gramStart"/>
      <w:r w:rsidRPr="00760C1A">
        <w:rPr>
          <w:lang w:val="en-GB"/>
        </w:rPr>
        <w:t>skills</w:t>
      </w:r>
      <w:proofErr w:type="gramEnd"/>
      <w:r w:rsidRPr="00760C1A">
        <w:rPr>
          <w:lang w:val="en-GB"/>
        </w:rPr>
        <w:t xml:space="preserve"> and general competency. </w:t>
      </w:r>
    </w:p>
    <w:p w14:paraId="7ACAAC64" w14:textId="77777777" w:rsidR="00B5486F" w:rsidRDefault="00A60045" w:rsidP="00A60045">
      <w:pPr>
        <w:rPr>
          <w:lang w:val="en-GB"/>
        </w:rPr>
      </w:pPr>
      <w:r w:rsidRPr="00760C1A">
        <w:rPr>
          <w:lang w:val="en-GB"/>
        </w:rPr>
        <w:t>The PD shall provide a clear description of learning outcomes students in the programme are expected to.</w:t>
      </w:r>
      <w:r w:rsidR="002737EB" w:rsidRPr="00760C1A">
        <w:rPr>
          <w:lang w:val="en-GB"/>
        </w:rPr>
        <w:t xml:space="preserve"> </w:t>
      </w:r>
      <w:r w:rsidRPr="00760C1A">
        <w:rPr>
          <w:lang w:val="en-GB"/>
        </w:rPr>
        <w:t xml:space="preserve">The plan shall be for all students to gain all learning outcomes on completing the programme. </w:t>
      </w:r>
    </w:p>
    <w:p w14:paraId="78B5BBB1" w14:textId="70D37209" w:rsidR="00A60045" w:rsidRPr="00760C1A" w:rsidRDefault="00A60045" w:rsidP="00A60045">
      <w:pPr>
        <w:rPr>
          <w:rFonts w:cs="Arial"/>
          <w:lang w:val="en-GB"/>
        </w:rPr>
      </w:pPr>
      <w:r w:rsidRPr="00760C1A">
        <w:rPr>
          <w:lang w:val="en-GB"/>
        </w:rPr>
        <w:t xml:space="preserve">The </w:t>
      </w:r>
      <w:r w:rsidR="00434FE5" w:rsidRPr="00760C1A">
        <w:rPr>
          <w:lang w:val="en-GB"/>
        </w:rPr>
        <w:t>faculty</w:t>
      </w:r>
      <w:r w:rsidRPr="00760C1A">
        <w:rPr>
          <w:lang w:val="en-GB"/>
        </w:rPr>
        <w:t xml:space="preserve"> must assess whether the PD's description of learning outcomes </w:t>
      </w:r>
      <w:r w:rsidR="002737EB" w:rsidRPr="00760C1A">
        <w:rPr>
          <w:lang w:val="en-GB"/>
        </w:rPr>
        <w:t>is in accordance with the NQF</w:t>
      </w:r>
      <w:r w:rsidRPr="00760C1A">
        <w:rPr>
          <w:lang w:val="en-GB"/>
        </w:rPr>
        <w:t>.</w:t>
      </w:r>
    </w:p>
    <w:p w14:paraId="6EEE7EB7" w14:textId="77777777" w:rsidR="00A60045" w:rsidRPr="00760C1A" w:rsidRDefault="00A60045" w:rsidP="002737EB">
      <w:pPr>
        <w:pStyle w:val="Overskrift2"/>
        <w:rPr>
          <w:lang w:val="en-GB"/>
        </w:rPr>
      </w:pPr>
      <w:bookmarkStart w:id="25" w:name="_Toc509325042"/>
      <w:r w:rsidRPr="00760C1A">
        <w:rPr>
          <w:lang w:val="en-GB"/>
        </w:rPr>
        <w:t>Contents and structure</w:t>
      </w:r>
      <w:bookmarkEnd w:id="25"/>
      <w:r w:rsidRPr="00760C1A">
        <w:rPr>
          <w:lang w:val="en-GB"/>
        </w:rPr>
        <w:t xml:space="preserve"> </w:t>
      </w:r>
    </w:p>
    <w:p w14:paraId="7236D38A" w14:textId="42D50BAE" w:rsidR="00153B54" w:rsidRPr="0025535C" w:rsidRDefault="00A60045" w:rsidP="00A60045">
      <w:pPr>
        <w:rPr>
          <w:lang w:val="en-GB"/>
        </w:rPr>
      </w:pPr>
      <w:r w:rsidRPr="0025535C">
        <w:rPr>
          <w:lang w:val="en-GB"/>
        </w:rPr>
        <w:t xml:space="preserve">The content and structure of the programme shall be satisfactorily described in the programme description, in accordance with the programme description requirements in the Academic Supervision Regulations. </w:t>
      </w:r>
    </w:p>
    <w:p w14:paraId="3C5B1AE6" w14:textId="62CF31B2" w:rsidR="00153B54" w:rsidRPr="0025535C" w:rsidRDefault="00A60045" w:rsidP="00A60045">
      <w:pPr>
        <w:rPr>
          <w:lang w:val="en-GB"/>
        </w:rPr>
      </w:pPr>
      <w:r w:rsidRPr="0025535C">
        <w:rPr>
          <w:lang w:val="en-GB"/>
        </w:rPr>
        <w:t xml:space="preserve">The PD's description of the contents and structure of the programme shall include all relevant sections of the </w:t>
      </w:r>
      <w:r w:rsidR="0025535C">
        <w:rPr>
          <w:lang w:val="en-GB"/>
        </w:rPr>
        <w:t>PBs template</w:t>
      </w:r>
      <w:r w:rsidR="002737EB" w:rsidRPr="0025535C">
        <w:rPr>
          <w:lang w:val="en-GB"/>
        </w:rPr>
        <w:t xml:space="preserve"> (</w:t>
      </w:r>
      <w:r w:rsidR="0025535C">
        <w:rPr>
          <w:lang w:val="en-GB"/>
        </w:rPr>
        <w:t xml:space="preserve">see </w:t>
      </w:r>
      <w:r w:rsidR="002737EB" w:rsidRPr="0025535C">
        <w:rPr>
          <w:lang w:val="en-GB"/>
        </w:rPr>
        <w:t xml:space="preserve">template </w:t>
      </w:r>
      <w:r w:rsidR="0025535C">
        <w:rPr>
          <w:lang w:val="en-GB"/>
        </w:rPr>
        <w:t>for the complete list</w:t>
      </w:r>
      <w:r w:rsidR="002737EB" w:rsidRPr="0025535C">
        <w:rPr>
          <w:lang w:val="en-GB"/>
        </w:rPr>
        <w:t>)</w:t>
      </w:r>
      <w:r w:rsidRPr="0025535C">
        <w:rPr>
          <w:lang w:val="en-GB"/>
        </w:rPr>
        <w:t xml:space="preserve"> and clearly describe all academic requirements for achieving the degree.</w:t>
      </w:r>
      <w:r w:rsidR="00B61F15" w:rsidRPr="0025535C">
        <w:rPr>
          <w:lang w:val="en-GB"/>
        </w:rPr>
        <w:t xml:space="preserve"> </w:t>
      </w:r>
      <w:r w:rsidR="00153B54" w:rsidRPr="0025535C">
        <w:rPr>
          <w:lang w:val="en-GB"/>
        </w:rPr>
        <w:t>The study plan should list an overview of courses in the study program, and which courses are compulsory and optional. It should also show the progression</w:t>
      </w:r>
      <w:r w:rsidR="0025535C">
        <w:rPr>
          <w:lang w:val="en-GB"/>
        </w:rPr>
        <w:t xml:space="preserve"> </w:t>
      </w:r>
      <w:r w:rsidR="00153B54" w:rsidRPr="0025535C">
        <w:rPr>
          <w:lang w:val="en-GB"/>
        </w:rPr>
        <w:t>and any progression requi</w:t>
      </w:r>
      <w:r w:rsidR="0025535C">
        <w:rPr>
          <w:lang w:val="en-GB"/>
        </w:rPr>
        <w:t>rements</w:t>
      </w:r>
      <w:r w:rsidR="00153B54" w:rsidRPr="0025535C">
        <w:rPr>
          <w:lang w:val="en-GB"/>
        </w:rPr>
        <w:t xml:space="preserve">. Any </w:t>
      </w:r>
      <w:r w:rsidR="0025535C">
        <w:rPr>
          <w:lang w:val="en-GB"/>
        </w:rPr>
        <w:t>programme options</w:t>
      </w:r>
      <w:r w:rsidR="00153B54" w:rsidRPr="0025535C">
        <w:rPr>
          <w:lang w:val="en-GB"/>
        </w:rPr>
        <w:t xml:space="preserve"> (profiles) and requirements for specializations must be described.</w:t>
      </w:r>
    </w:p>
    <w:p w14:paraId="4E8037C7" w14:textId="78381502" w:rsidR="00A60045" w:rsidRPr="00760C1A" w:rsidRDefault="00A60045" w:rsidP="00A60045">
      <w:pPr>
        <w:rPr>
          <w:lang w:val="en-GB"/>
        </w:rPr>
      </w:pPr>
      <w:r w:rsidRPr="0025535C">
        <w:rPr>
          <w:lang w:val="en-GB"/>
        </w:rPr>
        <w:t xml:space="preserve">The contents and structure of the programme shall be adequately related to the learning outcomes, as described in the programme description. The </w:t>
      </w:r>
      <w:r w:rsidR="00434FE5" w:rsidRPr="0025535C">
        <w:rPr>
          <w:lang w:val="en-GB"/>
        </w:rPr>
        <w:t>faculty</w:t>
      </w:r>
      <w:r w:rsidRPr="0025535C">
        <w:rPr>
          <w:lang w:val="en-GB"/>
        </w:rPr>
        <w:t xml:space="preserve"> must assess whether the description of contents and structure relates to the learning outcomes students are to gain</w:t>
      </w:r>
      <w:r w:rsidR="0025535C" w:rsidRPr="0025535C">
        <w:rPr>
          <w:lang w:val="en-GB"/>
        </w:rPr>
        <w:t>.</w:t>
      </w:r>
      <w:r w:rsidRPr="0025535C">
        <w:rPr>
          <w:lang w:val="en-GB"/>
        </w:rPr>
        <w:t xml:space="preserve"> </w:t>
      </w:r>
      <w:r w:rsidR="00523253">
        <w:rPr>
          <w:lang w:val="en-GB"/>
        </w:rPr>
        <w:t>A</w:t>
      </w:r>
      <w:r w:rsidR="0025535C" w:rsidRPr="0025535C">
        <w:rPr>
          <w:lang w:val="en-GB"/>
        </w:rPr>
        <w:t xml:space="preserve"> more detailed assessment, </w:t>
      </w:r>
      <w:r w:rsidR="00523253" w:rsidRPr="00760C1A">
        <w:rPr>
          <w:lang w:val="en-GB"/>
        </w:rPr>
        <w:t>shall confirm that individual courses, and especially compulsory courses, correspond to and support the PD</w:t>
      </w:r>
      <w:r w:rsidR="0025535C" w:rsidRPr="0025535C">
        <w:rPr>
          <w:lang w:val="en-GB"/>
        </w:rPr>
        <w:t>.</w:t>
      </w:r>
      <w:r w:rsidR="00523253">
        <w:rPr>
          <w:lang w:val="en-GB"/>
        </w:rPr>
        <w:t xml:space="preserve"> It should be possible to "trace</w:t>
      </w:r>
      <w:r w:rsidR="0025535C" w:rsidRPr="0025535C">
        <w:rPr>
          <w:lang w:val="en-GB"/>
        </w:rPr>
        <w:t xml:space="preserve">" learning outcomes, learning activities and </w:t>
      </w:r>
      <w:r w:rsidR="00523253" w:rsidRPr="00760C1A">
        <w:rPr>
          <w:lang w:val="en-GB"/>
        </w:rPr>
        <w:t xml:space="preserve">forms of assessment </w:t>
      </w:r>
      <w:r w:rsidR="0025535C" w:rsidRPr="0025535C">
        <w:rPr>
          <w:lang w:val="en-GB"/>
        </w:rPr>
        <w:t>back to the courses</w:t>
      </w:r>
      <w:r w:rsidRPr="0025535C">
        <w:rPr>
          <w:lang w:val="en-GB"/>
        </w:rPr>
        <w:t>.</w:t>
      </w:r>
    </w:p>
    <w:p w14:paraId="27E8AC87" w14:textId="77777777" w:rsidR="00A60045" w:rsidRPr="00760C1A" w:rsidRDefault="00A60045" w:rsidP="00B61F15">
      <w:pPr>
        <w:pStyle w:val="Overskrift2"/>
        <w:rPr>
          <w:lang w:val="en-GB"/>
        </w:rPr>
      </w:pPr>
      <w:bookmarkStart w:id="26" w:name="_Toc509325043"/>
      <w:r w:rsidRPr="00760C1A">
        <w:rPr>
          <w:lang w:val="en-GB"/>
        </w:rPr>
        <w:t xml:space="preserve">Forms of teaching and </w:t>
      </w:r>
      <w:r w:rsidR="00B61F15" w:rsidRPr="00760C1A">
        <w:rPr>
          <w:lang w:val="en-GB"/>
        </w:rPr>
        <w:t>learning</w:t>
      </w:r>
      <w:bookmarkEnd w:id="26"/>
      <w:r w:rsidRPr="00760C1A">
        <w:rPr>
          <w:lang w:val="en-GB"/>
        </w:rPr>
        <w:t xml:space="preserve"> </w:t>
      </w:r>
    </w:p>
    <w:p w14:paraId="19610B20" w14:textId="77777777" w:rsidR="0025535C" w:rsidRDefault="00B61F15" w:rsidP="00A60045">
      <w:pPr>
        <w:rPr>
          <w:lang w:val="en-GB"/>
        </w:rPr>
      </w:pPr>
      <w:r w:rsidRPr="00760C1A">
        <w:rPr>
          <w:lang w:val="en-GB"/>
        </w:rPr>
        <w:t>The PD shall describe the</w:t>
      </w:r>
      <w:r w:rsidR="00A60045" w:rsidRPr="00760C1A">
        <w:rPr>
          <w:lang w:val="en-GB"/>
        </w:rPr>
        <w:t xml:space="preserve"> learning activities and work forms for the </w:t>
      </w:r>
      <w:proofErr w:type="gramStart"/>
      <w:r w:rsidR="00A60045" w:rsidRPr="00760C1A">
        <w:rPr>
          <w:lang w:val="en-GB"/>
        </w:rPr>
        <w:t>programme as a whole</w:t>
      </w:r>
      <w:proofErr w:type="gramEnd"/>
      <w:r w:rsidR="00A60045" w:rsidRPr="00760C1A">
        <w:rPr>
          <w:lang w:val="en-GB"/>
        </w:rPr>
        <w:t xml:space="preserve">. </w:t>
      </w:r>
    </w:p>
    <w:p w14:paraId="242F8BB7" w14:textId="668AA7FA" w:rsidR="00A60045" w:rsidRPr="00760C1A" w:rsidRDefault="0025535C" w:rsidP="00A60045">
      <w:pPr>
        <w:rPr>
          <w:rFonts w:cs="Arial"/>
          <w:lang w:val="en-GB"/>
        </w:rPr>
      </w:pPr>
      <w:r>
        <w:rPr>
          <w:lang w:val="en-GB"/>
        </w:rPr>
        <w:t>T</w:t>
      </w:r>
      <w:r w:rsidR="00B61F15" w:rsidRPr="00760C1A">
        <w:rPr>
          <w:lang w:val="en-GB"/>
        </w:rPr>
        <w:t>he</w:t>
      </w:r>
      <w:r w:rsidR="00A60045" w:rsidRPr="00760C1A">
        <w:rPr>
          <w:lang w:val="en-GB"/>
        </w:rPr>
        <w:t xml:space="preserve"> learning activities shall be suitable to </w:t>
      </w:r>
      <w:r w:rsidR="00B61F15" w:rsidRPr="00760C1A">
        <w:rPr>
          <w:lang w:val="en-GB"/>
        </w:rPr>
        <w:t>achieve</w:t>
      </w:r>
      <w:r w:rsidR="00A60045" w:rsidRPr="00760C1A">
        <w:rPr>
          <w:lang w:val="en-GB"/>
        </w:rPr>
        <w:t xml:space="preserve"> the learning outcomes described in the PD. </w:t>
      </w:r>
      <w:r w:rsidRPr="0025535C">
        <w:rPr>
          <w:lang w:val="en-GB"/>
        </w:rPr>
        <w:t>The</w:t>
      </w:r>
      <w:r w:rsidR="00523253">
        <w:rPr>
          <w:lang w:val="en-GB"/>
        </w:rPr>
        <w:t>y</w:t>
      </w:r>
      <w:r w:rsidRPr="0025535C">
        <w:rPr>
          <w:lang w:val="en-GB"/>
        </w:rPr>
        <w:t xml:space="preserve"> should facilitate the student's active role in the learning process</w:t>
      </w:r>
      <w:r w:rsidR="00523253">
        <w:rPr>
          <w:lang w:val="en-GB"/>
        </w:rPr>
        <w:t xml:space="preserve">. </w:t>
      </w:r>
      <w:r w:rsidR="00A60045" w:rsidRPr="00760C1A">
        <w:rPr>
          <w:lang w:val="en-GB"/>
        </w:rPr>
        <w:t xml:space="preserve">The </w:t>
      </w:r>
      <w:r w:rsidR="00434FE5" w:rsidRPr="00760C1A">
        <w:rPr>
          <w:lang w:val="en-GB"/>
        </w:rPr>
        <w:t>faculty</w:t>
      </w:r>
      <w:r w:rsidR="00A60045" w:rsidRPr="00760C1A">
        <w:rPr>
          <w:lang w:val="en-GB"/>
        </w:rPr>
        <w:t xml:space="preserve"> must assess how well suited the learning activities are to achieving the learning outcomes for the programme.</w:t>
      </w:r>
    </w:p>
    <w:p w14:paraId="4F0FA8B2" w14:textId="77777777" w:rsidR="00A60045" w:rsidRPr="00760C1A" w:rsidRDefault="00A60045" w:rsidP="00B61F15">
      <w:pPr>
        <w:pStyle w:val="Overskrift2"/>
        <w:rPr>
          <w:lang w:val="en-GB"/>
        </w:rPr>
      </w:pPr>
      <w:bookmarkStart w:id="27" w:name="_Toc509325044"/>
      <w:r w:rsidRPr="00760C1A">
        <w:rPr>
          <w:lang w:val="en-GB"/>
        </w:rPr>
        <w:t>Examination and assessments</w:t>
      </w:r>
      <w:bookmarkEnd w:id="27"/>
    </w:p>
    <w:p w14:paraId="26C79DDE" w14:textId="37AC94F8" w:rsidR="00A60045" w:rsidRPr="00760C1A" w:rsidRDefault="00A60045" w:rsidP="00A60045">
      <w:pPr>
        <w:rPr>
          <w:rFonts w:cs="Arial"/>
          <w:lang w:val="en-GB"/>
        </w:rPr>
      </w:pPr>
      <w:r w:rsidRPr="00760C1A">
        <w:rPr>
          <w:lang w:val="en-GB"/>
        </w:rPr>
        <w:t>The PD shall describe the type and scope of examination and assessment used in the programme</w:t>
      </w:r>
      <w:r w:rsidR="00B61F15" w:rsidRPr="00760C1A">
        <w:rPr>
          <w:lang w:val="en-GB"/>
        </w:rPr>
        <w:t xml:space="preserve">. </w:t>
      </w:r>
    </w:p>
    <w:p w14:paraId="53000206" w14:textId="6D2B2E04" w:rsidR="00A60045" w:rsidRPr="00760C1A" w:rsidRDefault="00A60045" w:rsidP="00A60045">
      <w:pPr>
        <w:rPr>
          <w:rFonts w:cs="Arial"/>
          <w:lang w:val="en-GB"/>
        </w:rPr>
      </w:pPr>
      <w:r w:rsidRPr="00760C1A">
        <w:rPr>
          <w:lang w:val="en-GB"/>
        </w:rPr>
        <w:t>The forms</w:t>
      </w:r>
      <w:r w:rsidR="001418FE">
        <w:rPr>
          <w:lang w:val="en-GB"/>
        </w:rPr>
        <w:t xml:space="preserve"> of assessment</w:t>
      </w:r>
      <w:r w:rsidRPr="00760C1A">
        <w:rPr>
          <w:lang w:val="en-GB"/>
        </w:rPr>
        <w:t xml:space="preserve"> shall be suited to assess the degree to which the student has achieved the learning outcomes. The </w:t>
      </w:r>
      <w:r w:rsidR="00434FE5" w:rsidRPr="00760C1A">
        <w:rPr>
          <w:lang w:val="en-GB"/>
        </w:rPr>
        <w:t>faculty</w:t>
      </w:r>
      <w:r w:rsidRPr="00760C1A">
        <w:rPr>
          <w:lang w:val="en-GB"/>
        </w:rPr>
        <w:t xml:space="preserve"> assesses how suitable the examination and assessment forms are to assessing student achievement of the learning outcomes for the programme.</w:t>
      </w:r>
    </w:p>
    <w:p w14:paraId="0B0203A9" w14:textId="77777777" w:rsidR="00A60045" w:rsidRPr="00760C1A" w:rsidRDefault="00A60045" w:rsidP="00B61F15">
      <w:pPr>
        <w:pStyle w:val="Overskrift2"/>
        <w:rPr>
          <w:lang w:val="en-GB"/>
        </w:rPr>
      </w:pPr>
      <w:bookmarkStart w:id="28" w:name="_Toc509325045"/>
      <w:r w:rsidRPr="00760C1A">
        <w:rPr>
          <w:lang w:val="en-GB"/>
        </w:rPr>
        <w:t>Relevance</w:t>
      </w:r>
      <w:bookmarkEnd w:id="28"/>
      <w:r w:rsidRPr="00760C1A">
        <w:rPr>
          <w:lang w:val="en-GB"/>
        </w:rPr>
        <w:t xml:space="preserve"> </w:t>
      </w:r>
    </w:p>
    <w:p w14:paraId="67533240" w14:textId="77777777" w:rsidR="00A60045" w:rsidRPr="00760C1A" w:rsidRDefault="00A60045" w:rsidP="00A60045">
      <w:pPr>
        <w:rPr>
          <w:i/>
          <w:lang w:val="en-GB"/>
        </w:rPr>
      </w:pPr>
      <w:r w:rsidRPr="00760C1A">
        <w:rPr>
          <w:lang w:val="en-GB"/>
        </w:rPr>
        <w:t xml:space="preserve">The relevance of the programme for the labour market, further </w:t>
      </w:r>
      <w:proofErr w:type="gramStart"/>
      <w:r w:rsidRPr="00760C1A">
        <w:rPr>
          <w:lang w:val="en-GB"/>
        </w:rPr>
        <w:t>studies</w:t>
      </w:r>
      <w:proofErr w:type="gramEnd"/>
      <w:r w:rsidRPr="00760C1A">
        <w:rPr>
          <w:lang w:val="en-GB"/>
        </w:rPr>
        <w:t xml:space="preserve"> and society in general shall be clearly described and this shall be described in the PD.</w:t>
      </w:r>
      <w:r w:rsidR="00B61F15" w:rsidRPr="00760C1A">
        <w:rPr>
          <w:lang w:val="en-GB"/>
        </w:rPr>
        <w:t xml:space="preserve"> </w:t>
      </w:r>
      <w:r w:rsidRPr="00760C1A">
        <w:rPr>
          <w:lang w:val="en-GB"/>
        </w:rPr>
        <w:t>The relevance of the programme shall correspond to NMBU's social mission and strategic plans.</w:t>
      </w:r>
    </w:p>
    <w:p w14:paraId="7DBBA281" w14:textId="77777777" w:rsidR="00A60045" w:rsidRPr="00760C1A" w:rsidRDefault="00A60045" w:rsidP="00A60045">
      <w:pPr>
        <w:rPr>
          <w:rFonts w:cs="Arial"/>
          <w:lang w:val="en-GB"/>
        </w:rPr>
      </w:pPr>
      <w:r w:rsidRPr="00760C1A">
        <w:rPr>
          <w:lang w:val="en-GB"/>
        </w:rPr>
        <w:t xml:space="preserve">The </w:t>
      </w:r>
      <w:proofErr w:type="spellStart"/>
      <w:r w:rsidR="00434FE5" w:rsidRPr="00760C1A">
        <w:rPr>
          <w:lang w:val="en-GB"/>
        </w:rPr>
        <w:t>faculty</w:t>
      </w:r>
      <w:r w:rsidRPr="00760C1A">
        <w:rPr>
          <w:lang w:val="en-GB"/>
        </w:rPr>
        <w:t>s</w:t>
      </w:r>
      <w:proofErr w:type="spellEnd"/>
      <w:r w:rsidRPr="00760C1A">
        <w:rPr>
          <w:lang w:val="en-GB"/>
        </w:rPr>
        <w:t xml:space="preserve"> are encouraged to ensure that there is a link between the PD text about "relevance" and NMBU's social mission and strategies.</w:t>
      </w:r>
    </w:p>
    <w:p w14:paraId="2256263A" w14:textId="77777777" w:rsidR="00A60045" w:rsidRPr="00760C1A" w:rsidRDefault="00B61F15" w:rsidP="00B61F15">
      <w:pPr>
        <w:pStyle w:val="Overskrift2"/>
        <w:rPr>
          <w:lang w:val="en-GB"/>
        </w:rPr>
      </w:pPr>
      <w:bookmarkStart w:id="29" w:name="_Toc509325046"/>
      <w:r w:rsidRPr="00760C1A">
        <w:rPr>
          <w:lang w:val="en-GB"/>
        </w:rPr>
        <w:lastRenderedPageBreak/>
        <w:t>Agreements</w:t>
      </w:r>
      <w:r w:rsidR="00A60045" w:rsidRPr="00760C1A">
        <w:rPr>
          <w:lang w:val="en-GB"/>
        </w:rPr>
        <w:t xml:space="preserve"> for student exchanges and internationalisation</w:t>
      </w:r>
      <w:bookmarkEnd w:id="29"/>
      <w:r w:rsidR="00A60045" w:rsidRPr="00760C1A">
        <w:rPr>
          <w:lang w:val="en-GB"/>
        </w:rPr>
        <w:t xml:space="preserve"> </w:t>
      </w:r>
    </w:p>
    <w:p w14:paraId="5E05402E" w14:textId="77777777" w:rsidR="00A60045" w:rsidRPr="00760C1A" w:rsidRDefault="00B61F15" w:rsidP="00B61F15">
      <w:pPr>
        <w:rPr>
          <w:lang w:val="en-GB"/>
        </w:rPr>
      </w:pPr>
      <w:r w:rsidRPr="00760C1A">
        <w:rPr>
          <w:lang w:val="en-GB"/>
        </w:rPr>
        <w:t>The programme shall have agreements for student exchange and arrangements for</w:t>
      </w:r>
      <w:r w:rsidR="00A60045" w:rsidRPr="00760C1A">
        <w:rPr>
          <w:lang w:val="en-GB"/>
        </w:rPr>
        <w:t xml:space="preserve"> internationalisation relevant to the scope, </w:t>
      </w:r>
      <w:proofErr w:type="gramStart"/>
      <w:r w:rsidR="00A60045" w:rsidRPr="00760C1A">
        <w:rPr>
          <w:lang w:val="en-GB"/>
        </w:rPr>
        <w:t>level</w:t>
      </w:r>
      <w:proofErr w:type="gramEnd"/>
      <w:r w:rsidR="00A60045" w:rsidRPr="00760C1A">
        <w:rPr>
          <w:lang w:val="en-GB"/>
        </w:rPr>
        <w:t xml:space="preserve"> and character of the programme.</w:t>
      </w:r>
      <w:r w:rsidRPr="00760C1A">
        <w:rPr>
          <w:lang w:val="en-GB"/>
        </w:rPr>
        <w:t xml:space="preserve"> All programmes, leading to a degree, should have arrangements for international student exchanges, where the content of the exchange is professionally relevant. The faculty </w:t>
      </w:r>
      <w:r w:rsidR="005A596C" w:rsidRPr="00760C1A">
        <w:rPr>
          <w:lang w:val="en-GB"/>
        </w:rPr>
        <w:t>assesses if these</w:t>
      </w:r>
      <w:r w:rsidRPr="00760C1A">
        <w:rPr>
          <w:lang w:val="en-GB"/>
        </w:rPr>
        <w:t xml:space="preserve"> requirements</w:t>
      </w:r>
      <w:r w:rsidR="005A596C" w:rsidRPr="00760C1A">
        <w:rPr>
          <w:lang w:val="en-GB"/>
        </w:rPr>
        <w:t xml:space="preserve"> are fulfilled.</w:t>
      </w:r>
    </w:p>
    <w:p w14:paraId="0A7C1EFF" w14:textId="77777777" w:rsidR="00E73EB5" w:rsidRPr="00760C1A" w:rsidRDefault="00830CC7" w:rsidP="00B61F15">
      <w:pPr>
        <w:rPr>
          <w:rFonts w:cs="Arial"/>
          <w:lang w:val="en-GB"/>
        </w:rPr>
      </w:pPr>
      <w:r w:rsidRPr="00760C1A">
        <w:rPr>
          <w:lang w:val="en-GB"/>
        </w:rPr>
        <w:t>Clarify how</w:t>
      </w:r>
      <w:r w:rsidR="00E73EB5" w:rsidRPr="00760C1A">
        <w:rPr>
          <w:lang w:val="en-GB"/>
        </w:rPr>
        <w:t xml:space="preserve"> internationalisation and globalisation </w:t>
      </w:r>
      <w:r w:rsidRPr="00760C1A">
        <w:rPr>
          <w:lang w:val="en-GB"/>
        </w:rPr>
        <w:t xml:space="preserve">challenges </w:t>
      </w:r>
      <w:r w:rsidR="00E73EB5" w:rsidRPr="00760C1A">
        <w:rPr>
          <w:lang w:val="en-GB"/>
        </w:rPr>
        <w:t xml:space="preserve">are </w:t>
      </w:r>
      <w:r w:rsidR="00A2288D" w:rsidRPr="00760C1A">
        <w:rPr>
          <w:lang w:val="en-GB"/>
        </w:rPr>
        <w:t xml:space="preserve">addressed as </w:t>
      </w:r>
      <w:r w:rsidR="00E73EB5" w:rsidRPr="00760C1A">
        <w:rPr>
          <w:lang w:val="en-GB"/>
        </w:rPr>
        <w:t>part of the program (</w:t>
      </w:r>
      <w:proofErr w:type="gramStart"/>
      <w:r w:rsidR="00E73EB5" w:rsidRPr="00760C1A">
        <w:rPr>
          <w:lang w:val="en-GB"/>
        </w:rPr>
        <w:t>i.e.</w:t>
      </w:r>
      <w:proofErr w:type="gramEnd"/>
      <w:r w:rsidR="00E73EB5" w:rsidRPr="00760C1A">
        <w:rPr>
          <w:lang w:val="en-GB"/>
        </w:rPr>
        <w:t xml:space="preserve"> Use of international guest researchers, curriculum developed with international </w:t>
      </w:r>
      <w:r w:rsidR="00A2288D" w:rsidRPr="00760C1A">
        <w:rPr>
          <w:lang w:val="en-GB"/>
        </w:rPr>
        <w:t>partners, use of</w:t>
      </w:r>
      <w:r w:rsidR="00E73EB5" w:rsidRPr="00760C1A">
        <w:rPr>
          <w:lang w:val="en-GB"/>
        </w:rPr>
        <w:t xml:space="preserve"> languages </w:t>
      </w:r>
      <w:r w:rsidR="00A2288D" w:rsidRPr="00760C1A">
        <w:rPr>
          <w:lang w:val="en-GB"/>
        </w:rPr>
        <w:t xml:space="preserve">other </w:t>
      </w:r>
      <w:r w:rsidR="00E73EB5" w:rsidRPr="00760C1A">
        <w:rPr>
          <w:lang w:val="en-GB"/>
        </w:rPr>
        <w:t>than Norwegian etc.) and how the program has an international</w:t>
      </w:r>
      <w:r w:rsidRPr="00760C1A">
        <w:rPr>
          <w:lang w:val="en-GB"/>
        </w:rPr>
        <w:t xml:space="preserve"> curriculum tha</w:t>
      </w:r>
      <w:r w:rsidR="00A2288D" w:rsidRPr="00760C1A">
        <w:rPr>
          <w:lang w:val="en-GB"/>
        </w:rPr>
        <w:t>t gives international and inter</w:t>
      </w:r>
      <w:r w:rsidRPr="00760C1A">
        <w:rPr>
          <w:lang w:val="en-GB"/>
        </w:rPr>
        <w:t xml:space="preserve">cultural knowledge and </w:t>
      </w:r>
      <w:r w:rsidR="00A2288D" w:rsidRPr="00760C1A">
        <w:rPr>
          <w:lang w:val="en-GB"/>
        </w:rPr>
        <w:t xml:space="preserve">abilities that </w:t>
      </w:r>
      <w:r w:rsidRPr="00760C1A">
        <w:rPr>
          <w:lang w:val="en-GB"/>
        </w:rPr>
        <w:t xml:space="preserve">prepare the students to </w:t>
      </w:r>
      <w:r w:rsidR="00A2288D" w:rsidRPr="00760C1A">
        <w:rPr>
          <w:lang w:val="en-GB"/>
        </w:rPr>
        <w:t xml:space="preserve">perform </w:t>
      </w:r>
      <w:r w:rsidRPr="00760C1A">
        <w:rPr>
          <w:lang w:val="en-GB"/>
        </w:rPr>
        <w:t xml:space="preserve">in an international and multicultural context.  You may also clarify how many students are </w:t>
      </w:r>
      <w:r w:rsidR="00A2288D" w:rsidRPr="00760C1A">
        <w:rPr>
          <w:lang w:val="en-GB"/>
        </w:rPr>
        <w:t xml:space="preserve">expected </w:t>
      </w:r>
      <w:r w:rsidRPr="00760C1A">
        <w:rPr>
          <w:lang w:val="en-GB"/>
        </w:rPr>
        <w:t xml:space="preserve">to go on exchange and how many international students are expected </w:t>
      </w:r>
      <w:r w:rsidR="000B3A44" w:rsidRPr="00760C1A">
        <w:rPr>
          <w:lang w:val="en-GB"/>
        </w:rPr>
        <w:t>in</w:t>
      </w:r>
      <w:r w:rsidRPr="00760C1A">
        <w:rPr>
          <w:lang w:val="en-GB"/>
        </w:rPr>
        <w:t xml:space="preserve"> part</w:t>
      </w:r>
      <w:r w:rsidR="00D87808" w:rsidRPr="00760C1A">
        <w:rPr>
          <w:lang w:val="en-GB"/>
        </w:rPr>
        <w:t xml:space="preserve">s </w:t>
      </w:r>
      <w:r w:rsidR="000B3A44" w:rsidRPr="00760C1A">
        <w:rPr>
          <w:lang w:val="en-GB"/>
        </w:rPr>
        <w:t xml:space="preserve">of </w:t>
      </w:r>
      <w:r w:rsidR="00D87808" w:rsidRPr="00760C1A">
        <w:rPr>
          <w:lang w:val="en-GB"/>
        </w:rPr>
        <w:t xml:space="preserve">or </w:t>
      </w:r>
      <w:r w:rsidR="000B3A44" w:rsidRPr="00760C1A">
        <w:rPr>
          <w:lang w:val="en-GB"/>
        </w:rPr>
        <w:t xml:space="preserve">in </w:t>
      </w:r>
      <w:r w:rsidR="00D87808" w:rsidRPr="00760C1A">
        <w:rPr>
          <w:lang w:val="en-GB"/>
        </w:rPr>
        <w:t xml:space="preserve">the </w:t>
      </w:r>
      <w:r w:rsidR="000B3A44" w:rsidRPr="00760C1A">
        <w:rPr>
          <w:lang w:val="en-GB"/>
        </w:rPr>
        <w:t xml:space="preserve">entire </w:t>
      </w:r>
      <w:r w:rsidR="00D87808" w:rsidRPr="00760C1A">
        <w:rPr>
          <w:lang w:val="en-GB"/>
        </w:rPr>
        <w:t xml:space="preserve">program </w:t>
      </w:r>
      <w:r w:rsidRPr="00760C1A">
        <w:rPr>
          <w:lang w:val="en-GB"/>
        </w:rPr>
        <w:t xml:space="preserve">and how this </w:t>
      </w:r>
      <w:r w:rsidR="00D87808" w:rsidRPr="00760C1A">
        <w:rPr>
          <w:lang w:val="en-GB"/>
        </w:rPr>
        <w:t>will contribute to increase the internationali</w:t>
      </w:r>
      <w:r w:rsidR="000B3A44" w:rsidRPr="00760C1A">
        <w:rPr>
          <w:lang w:val="en-GB"/>
        </w:rPr>
        <w:t>s</w:t>
      </w:r>
      <w:r w:rsidR="00D87808" w:rsidRPr="00760C1A">
        <w:rPr>
          <w:lang w:val="en-GB"/>
        </w:rPr>
        <w:t xml:space="preserve">ation </w:t>
      </w:r>
      <w:r w:rsidR="000B3A44" w:rsidRPr="00760C1A">
        <w:rPr>
          <w:lang w:val="en-GB"/>
        </w:rPr>
        <w:t>throughout</w:t>
      </w:r>
      <w:r w:rsidR="00D87808" w:rsidRPr="00760C1A">
        <w:rPr>
          <w:lang w:val="en-GB"/>
        </w:rPr>
        <w:t xml:space="preserve"> the program.</w:t>
      </w:r>
      <w:r w:rsidRPr="00760C1A">
        <w:rPr>
          <w:lang w:val="en-GB"/>
        </w:rPr>
        <w:t xml:space="preserve"> </w:t>
      </w:r>
    </w:p>
    <w:p w14:paraId="4D699D3D" w14:textId="1D586D43" w:rsidR="00A60045" w:rsidRPr="00760C1A" w:rsidRDefault="00A60045" w:rsidP="00A60045">
      <w:pPr>
        <w:rPr>
          <w:rFonts w:cs="Arial"/>
          <w:lang w:val="en-GB"/>
        </w:rPr>
      </w:pPr>
      <w:r w:rsidRPr="00760C1A">
        <w:rPr>
          <w:lang w:val="en-GB"/>
        </w:rPr>
        <w:t xml:space="preserve">The PD shall describe </w:t>
      </w:r>
      <w:r w:rsidR="005A596C" w:rsidRPr="00760C1A">
        <w:rPr>
          <w:lang w:val="en-GB"/>
        </w:rPr>
        <w:t>arrangements</w:t>
      </w:r>
      <w:r w:rsidRPr="00760C1A">
        <w:rPr>
          <w:lang w:val="en-GB"/>
        </w:rPr>
        <w:t xml:space="preserve"> for student exchanges r</w:t>
      </w:r>
      <w:r w:rsidR="005A596C" w:rsidRPr="00760C1A">
        <w:rPr>
          <w:lang w:val="en-GB"/>
        </w:rPr>
        <w:t>elated to the programme</w:t>
      </w:r>
      <w:r w:rsidRPr="00760C1A">
        <w:rPr>
          <w:lang w:val="en-GB"/>
        </w:rPr>
        <w:t xml:space="preserve"> and note appropriate/recommended schemes. </w:t>
      </w:r>
      <w:r w:rsidR="005A596C" w:rsidRPr="00760C1A">
        <w:rPr>
          <w:lang w:val="en-GB"/>
        </w:rPr>
        <w:t xml:space="preserve">The programme's international contents </w:t>
      </w:r>
      <w:proofErr w:type="gramStart"/>
      <w:r w:rsidR="005A596C" w:rsidRPr="00760C1A">
        <w:rPr>
          <w:lang w:val="en-GB"/>
        </w:rPr>
        <w:t>is</w:t>
      </w:r>
      <w:proofErr w:type="gramEnd"/>
      <w:r w:rsidR="005A596C" w:rsidRPr="00760C1A">
        <w:rPr>
          <w:lang w:val="en-GB"/>
        </w:rPr>
        <w:t xml:space="preserve"> described </w:t>
      </w:r>
      <w:r w:rsidRPr="00760C1A">
        <w:rPr>
          <w:lang w:val="en-GB"/>
        </w:rPr>
        <w:t>in the PD sections on learning outcomes and/or contents and structure.</w:t>
      </w:r>
      <w:r w:rsidR="005A596C" w:rsidRPr="00760C1A">
        <w:rPr>
          <w:lang w:val="en-GB"/>
        </w:rPr>
        <w:t xml:space="preserve"> </w:t>
      </w:r>
    </w:p>
    <w:p w14:paraId="67C20426" w14:textId="77777777" w:rsidR="00A60045" w:rsidRPr="00760C1A" w:rsidRDefault="00A60045" w:rsidP="005A596C">
      <w:pPr>
        <w:pStyle w:val="Overskrift1"/>
        <w:rPr>
          <w:szCs w:val="28"/>
          <w:lang w:val="en-GB"/>
        </w:rPr>
      </w:pPr>
      <w:bookmarkStart w:id="30" w:name="_Toc509325047"/>
      <w:r w:rsidRPr="00760C1A">
        <w:rPr>
          <w:lang w:val="en-GB"/>
        </w:rPr>
        <w:t>Conclusion</w:t>
      </w:r>
      <w:bookmarkEnd w:id="30"/>
    </w:p>
    <w:p w14:paraId="19262197" w14:textId="3D085F03" w:rsidR="00A60045" w:rsidRPr="00760C1A" w:rsidRDefault="00A60045" w:rsidP="00A60045">
      <w:pPr>
        <w:rPr>
          <w:lang w:val="en-GB"/>
        </w:rPr>
      </w:pPr>
      <w:r w:rsidRPr="00760C1A">
        <w:rPr>
          <w:lang w:val="en-GB"/>
        </w:rPr>
        <w:t xml:space="preserve">The conclusions are based on the quality assurance and the assessments made above, and includes the </w:t>
      </w:r>
      <w:proofErr w:type="gramStart"/>
      <w:r w:rsidR="00434FE5" w:rsidRPr="00760C1A">
        <w:rPr>
          <w:lang w:val="en-GB"/>
        </w:rPr>
        <w:t>faculty</w:t>
      </w:r>
      <w:r w:rsidRPr="00760C1A">
        <w:rPr>
          <w:lang w:val="en-GB"/>
        </w:rPr>
        <w:t>'s  recommend</w:t>
      </w:r>
      <w:r w:rsidR="00936017" w:rsidRPr="00760C1A">
        <w:rPr>
          <w:lang w:val="en-GB"/>
        </w:rPr>
        <w:t>ation</w:t>
      </w:r>
      <w:proofErr w:type="gramEnd"/>
      <w:r w:rsidR="00936017" w:rsidRPr="00760C1A">
        <w:rPr>
          <w:lang w:val="en-GB"/>
        </w:rPr>
        <w:t xml:space="preserve"> of approval of </w:t>
      </w:r>
      <w:r w:rsidRPr="00760C1A">
        <w:rPr>
          <w:lang w:val="en-GB"/>
        </w:rPr>
        <w:t>the programme.</w:t>
      </w:r>
    </w:p>
    <w:p w14:paraId="66E35407" w14:textId="77777777" w:rsidR="00A60045" w:rsidRPr="00760C1A" w:rsidRDefault="00A60045" w:rsidP="00A60045">
      <w:pPr>
        <w:rPr>
          <w:rFonts w:asciiTheme="majorHAnsi" w:hAnsiTheme="majorHAnsi"/>
          <w:lang w:val="en-GB"/>
        </w:rPr>
      </w:pPr>
    </w:p>
    <w:p w14:paraId="3A1B76E5" w14:textId="77777777" w:rsidR="00A60045" w:rsidRPr="00760C1A" w:rsidRDefault="00A60045" w:rsidP="00A60045">
      <w:pPr>
        <w:rPr>
          <w:rFonts w:asciiTheme="majorHAnsi" w:hAnsiTheme="majorHAnsi"/>
          <w:lang w:val="en-GB"/>
        </w:rPr>
      </w:pPr>
    </w:p>
    <w:p w14:paraId="4AAD0DAD" w14:textId="77777777" w:rsidR="00A60045" w:rsidRPr="00760C1A" w:rsidRDefault="00A60045" w:rsidP="00A60045">
      <w:pPr>
        <w:rPr>
          <w:rFonts w:asciiTheme="majorHAnsi" w:hAnsiTheme="majorHAnsi"/>
          <w:lang w:val="en-GB"/>
        </w:rPr>
      </w:pPr>
    </w:p>
    <w:sectPr w:rsidR="00A60045" w:rsidRPr="00760C1A" w:rsidSect="00C60518">
      <w:headerReference w:type="default" r:id="rId9"/>
      <w:footerReference w:type="default" r:id="rId10"/>
      <w:footerReference w:type="first" r:id="rId11"/>
      <w:pgSz w:w="11906" w:h="16838"/>
      <w:pgMar w:top="1276" w:right="1440" w:bottom="1440" w:left="1440" w:header="73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817C" w14:textId="77777777" w:rsidR="00BC0EFC" w:rsidRDefault="00BC0EFC" w:rsidP="00C60518">
      <w:pPr>
        <w:spacing w:after="0" w:line="240" w:lineRule="auto"/>
      </w:pPr>
      <w:r>
        <w:separator/>
      </w:r>
    </w:p>
  </w:endnote>
  <w:endnote w:type="continuationSeparator" w:id="0">
    <w:p w14:paraId="1F871C70" w14:textId="77777777" w:rsidR="00BC0EFC" w:rsidRDefault="00BC0EFC" w:rsidP="00C6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3EEA" w14:textId="77777777" w:rsidR="00BC0EFC" w:rsidRPr="005A596C" w:rsidRDefault="00BC0EFC" w:rsidP="00C60518">
    <w:pPr>
      <w:rPr>
        <w:lang w:val="en-GB"/>
      </w:rPr>
    </w:pPr>
    <w:r w:rsidRPr="005A596C">
      <w:rPr>
        <w:lang w:val="en-GB"/>
      </w:rPr>
      <w:t>Guideline. Requirements for degree-granting programmes of study at NMBU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7992" w14:textId="77777777" w:rsidR="00BC0EFC" w:rsidRDefault="00BC0EFC">
    <w:pPr>
      <w:pStyle w:val="Bunntekst"/>
      <w:jc w:val="center"/>
    </w:pPr>
  </w:p>
  <w:p w14:paraId="3506B952" w14:textId="77777777" w:rsidR="00BC0EFC" w:rsidRDefault="00BC0EF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A037" w14:textId="77777777" w:rsidR="00BC0EFC" w:rsidRDefault="00BC0EFC" w:rsidP="00C60518">
      <w:pPr>
        <w:spacing w:after="0" w:line="240" w:lineRule="auto"/>
      </w:pPr>
      <w:r>
        <w:separator/>
      </w:r>
    </w:p>
  </w:footnote>
  <w:footnote w:type="continuationSeparator" w:id="0">
    <w:p w14:paraId="7BB3AE9A" w14:textId="77777777" w:rsidR="00BC0EFC" w:rsidRDefault="00BC0EFC" w:rsidP="00C60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063495"/>
      <w:docPartObj>
        <w:docPartGallery w:val="Page Numbers (Top of Page)"/>
        <w:docPartUnique/>
      </w:docPartObj>
    </w:sdtPr>
    <w:sdtEndPr/>
    <w:sdtContent>
      <w:p w14:paraId="3CA6E5C3" w14:textId="4EA676E2" w:rsidR="00BC0EFC" w:rsidRDefault="00BC0EFC">
        <w:pPr>
          <w:pStyle w:val="Topptekst"/>
          <w:jc w:val="right"/>
        </w:pPr>
        <w:r>
          <w:fldChar w:fldCharType="begin"/>
        </w:r>
        <w:r>
          <w:instrText>PAGE   \* MERGEFORMAT</w:instrText>
        </w:r>
        <w:r>
          <w:fldChar w:fldCharType="separate"/>
        </w:r>
        <w:r w:rsidR="001418FE">
          <w:rPr>
            <w:noProof/>
          </w:rPr>
          <w:t>14</w:t>
        </w:r>
        <w:r>
          <w:fldChar w:fldCharType="end"/>
        </w:r>
      </w:p>
    </w:sdtContent>
  </w:sdt>
  <w:p w14:paraId="69C9477F" w14:textId="77777777" w:rsidR="00BC0EFC" w:rsidRDefault="00BC0EF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47BD"/>
    <w:multiLevelType w:val="hybridMultilevel"/>
    <w:tmpl w:val="B62C4458"/>
    <w:lvl w:ilvl="0" w:tplc="4D2870FA">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CD7442"/>
    <w:multiLevelType w:val="hybridMultilevel"/>
    <w:tmpl w:val="9806857E"/>
    <w:lvl w:ilvl="0" w:tplc="938A9972">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91529D"/>
    <w:multiLevelType w:val="hybridMultilevel"/>
    <w:tmpl w:val="0C72BCC4"/>
    <w:lvl w:ilvl="0" w:tplc="925E9908">
      <w:start w:val="1"/>
      <w:numFmt w:val="decimal"/>
      <w:lvlText w:val="%1."/>
      <w:lvlJc w:val="left"/>
      <w:pPr>
        <w:ind w:left="720" w:hanging="360"/>
      </w:pPr>
      <w:rPr>
        <w:rFonts w:hint="default"/>
        <w:b w:val="0"/>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FE64A18"/>
    <w:multiLevelType w:val="hybridMultilevel"/>
    <w:tmpl w:val="8E5CEB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AE7ED2"/>
    <w:multiLevelType w:val="hybridMultilevel"/>
    <w:tmpl w:val="00CCEA3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50101C8"/>
    <w:multiLevelType w:val="hybridMultilevel"/>
    <w:tmpl w:val="1986A7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545071A"/>
    <w:multiLevelType w:val="hybridMultilevel"/>
    <w:tmpl w:val="EEBC65EC"/>
    <w:lvl w:ilvl="0" w:tplc="4D2870FA">
      <w:numFmt w:val="bullet"/>
      <w:lvlText w:val="-"/>
      <w:lvlJc w:val="left"/>
      <w:pPr>
        <w:ind w:left="720" w:hanging="360"/>
      </w:pPr>
      <w:rPr>
        <w:rFonts w:ascii="Calibri" w:eastAsiaTheme="minorHAnsi" w:hAnsi="Calibri" w:cstheme="minorBidi" w:hint="default"/>
      </w:rPr>
    </w:lvl>
    <w:lvl w:ilvl="1" w:tplc="4D2870FA">
      <w:numFmt w:val="bullet"/>
      <w:lvlText w:val="-"/>
      <w:lvlJc w:val="left"/>
      <w:pPr>
        <w:ind w:left="1440" w:hanging="360"/>
      </w:pPr>
      <w:rPr>
        <w:rFonts w:ascii="Calibri" w:eastAsiaTheme="minorHAnsi" w:hAnsi="Calibri" w:cstheme="minorBidi"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12A467E"/>
    <w:multiLevelType w:val="hybridMultilevel"/>
    <w:tmpl w:val="27040D2C"/>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52A4465"/>
    <w:multiLevelType w:val="hybridMultilevel"/>
    <w:tmpl w:val="1A382E7A"/>
    <w:lvl w:ilvl="0" w:tplc="938A9972">
      <w:start w:val="1"/>
      <w:numFmt w:val="bullet"/>
      <w:lvlText w:val="‒"/>
      <w:lvlJc w:val="left"/>
      <w:pPr>
        <w:ind w:left="720" w:hanging="360"/>
      </w:pPr>
      <w:rPr>
        <w:rFonts w:ascii="Arial" w:hAnsi="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181E4E"/>
    <w:multiLevelType w:val="hybridMultilevel"/>
    <w:tmpl w:val="CF10252C"/>
    <w:lvl w:ilvl="0" w:tplc="533EDC7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1D6C4E"/>
    <w:multiLevelType w:val="hybridMultilevel"/>
    <w:tmpl w:val="957C2EF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9"/>
  </w:num>
  <w:num w:numId="5">
    <w:abstractNumId w:val="0"/>
  </w:num>
  <w:num w:numId="6">
    <w:abstractNumId w:val="10"/>
  </w:num>
  <w:num w:numId="7">
    <w:abstractNumId w:val="7"/>
  </w:num>
  <w:num w:numId="8">
    <w:abstractNumId w:val="4"/>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18"/>
    <w:rsid w:val="00000561"/>
    <w:rsid w:val="0009750B"/>
    <w:rsid w:val="000B3A44"/>
    <w:rsid w:val="000D6D03"/>
    <w:rsid w:val="0010674D"/>
    <w:rsid w:val="00113EA1"/>
    <w:rsid w:val="001364F4"/>
    <w:rsid w:val="001418FE"/>
    <w:rsid w:val="00153B54"/>
    <w:rsid w:val="0019690E"/>
    <w:rsid w:val="00197E53"/>
    <w:rsid w:val="001C1285"/>
    <w:rsid w:val="00225FDD"/>
    <w:rsid w:val="002367DA"/>
    <w:rsid w:val="0025535C"/>
    <w:rsid w:val="002737EB"/>
    <w:rsid w:val="00283C95"/>
    <w:rsid w:val="002B4DAC"/>
    <w:rsid w:val="002C0CC1"/>
    <w:rsid w:val="002E3837"/>
    <w:rsid w:val="00315E6A"/>
    <w:rsid w:val="003406BE"/>
    <w:rsid w:val="00375AD2"/>
    <w:rsid w:val="003A2E33"/>
    <w:rsid w:val="003A6A8D"/>
    <w:rsid w:val="00403559"/>
    <w:rsid w:val="00434259"/>
    <w:rsid w:val="00434FE5"/>
    <w:rsid w:val="0048287E"/>
    <w:rsid w:val="00483542"/>
    <w:rsid w:val="004A2CA5"/>
    <w:rsid w:val="004A6921"/>
    <w:rsid w:val="004D26F1"/>
    <w:rsid w:val="00510CA2"/>
    <w:rsid w:val="00523253"/>
    <w:rsid w:val="0058336A"/>
    <w:rsid w:val="005845A9"/>
    <w:rsid w:val="0058671D"/>
    <w:rsid w:val="00586728"/>
    <w:rsid w:val="005941CE"/>
    <w:rsid w:val="005A0B6D"/>
    <w:rsid w:val="005A596C"/>
    <w:rsid w:val="005F04DB"/>
    <w:rsid w:val="005F51C5"/>
    <w:rsid w:val="00612E6C"/>
    <w:rsid w:val="00645F20"/>
    <w:rsid w:val="0068773C"/>
    <w:rsid w:val="006A0DE3"/>
    <w:rsid w:val="006A6AB5"/>
    <w:rsid w:val="006B522F"/>
    <w:rsid w:val="006C3C69"/>
    <w:rsid w:val="00741B2B"/>
    <w:rsid w:val="00760C1A"/>
    <w:rsid w:val="007B344B"/>
    <w:rsid w:val="007C3046"/>
    <w:rsid w:val="007D0372"/>
    <w:rsid w:val="00804FA6"/>
    <w:rsid w:val="00810080"/>
    <w:rsid w:val="00830065"/>
    <w:rsid w:val="00830CC7"/>
    <w:rsid w:val="00837C7D"/>
    <w:rsid w:val="00864330"/>
    <w:rsid w:val="008C0EEF"/>
    <w:rsid w:val="008E1E0C"/>
    <w:rsid w:val="008F0FC2"/>
    <w:rsid w:val="008F4A81"/>
    <w:rsid w:val="00936017"/>
    <w:rsid w:val="009F4EB0"/>
    <w:rsid w:val="00A00E52"/>
    <w:rsid w:val="00A2288D"/>
    <w:rsid w:val="00A275EC"/>
    <w:rsid w:val="00A549A9"/>
    <w:rsid w:val="00A568DD"/>
    <w:rsid w:val="00A60045"/>
    <w:rsid w:val="00B0477D"/>
    <w:rsid w:val="00B34A3F"/>
    <w:rsid w:val="00B47970"/>
    <w:rsid w:val="00B5486F"/>
    <w:rsid w:val="00B61F15"/>
    <w:rsid w:val="00B62770"/>
    <w:rsid w:val="00BA294C"/>
    <w:rsid w:val="00BC0EFC"/>
    <w:rsid w:val="00BD5C05"/>
    <w:rsid w:val="00BE1D51"/>
    <w:rsid w:val="00BF75DA"/>
    <w:rsid w:val="00C32C2B"/>
    <w:rsid w:val="00C40672"/>
    <w:rsid w:val="00C60518"/>
    <w:rsid w:val="00C632DB"/>
    <w:rsid w:val="00C66BBB"/>
    <w:rsid w:val="00CA7253"/>
    <w:rsid w:val="00CB7A3A"/>
    <w:rsid w:val="00CC4D01"/>
    <w:rsid w:val="00CD2089"/>
    <w:rsid w:val="00D10B6B"/>
    <w:rsid w:val="00D754EA"/>
    <w:rsid w:val="00D824EE"/>
    <w:rsid w:val="00D87808"/>
    <w:rsid w:val="00DA68DB"/>
    <w:rsid w:val="00DC24D1"/>
    <w:rsid w:val="00E12766"/>
    <w:rsid w:val="00E44E7B"/>
    <w:rsid w:val="00E73EB5"/>
    <w:rsid w:val="00E92C00"/>
    <w:rsid w:val="00EC7A03"/>
    <w:rsid w:val="00EE4964"/>
    <w:rsid w:val="00F175FB"/>
    <w:rsid w:val="00F30106"/>
    <w:rsid w:val="00F34AC4"/>
    <w:rsid w:val="00F70D6A"/>
    <w:rsid w:val="00F727C0"/>
    <w:rsid w:val="00F76B79"/>
    <w:rsid w:val="00FC5A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75A5D2"/>
  <w15:chartTrackingRefBased/>
  <w15:docId w15:val="{85352632-A6DA-4C37-9ADE-BEA40D9A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EA"/>
  </w:style>
  <w:style w:type="paragraph" w:styleId="Overskrift1">
    <w:name w:val="heading 1"/>
    <w:basedOn w:val="Normal"/>
    <w:next w:val="Normal"/>
    <w:link w:val="Overskrift1Tegn"/>
    <w:uiPriority w:val="9"/>
    <w:qFormat/>
    <w:rsid w:val="00F175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175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CB7A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51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C60518"/>
  </w:style>
  <w:style w:type="paragraph" w:styleId="Bunntekst">
    <w:name w:val="footer"/>
    <w:basedOn w:val="Normal"/>
    <w:link w:val="BunntekstTegn"/>
    <w:uiPriority w:val="99"/>
    <w:unhideWhenUsed/>
    <w:rsid w:val="00C6051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C60518"/>
  </w:style>
  <w:style w:type="paragraph" w:styleId="Ingenmellomrom">
    <w:name w:val="No Spacing"/>
    <w:link w:val="IngenmellomromTegn"/>
    <w:uiPriority w:val="1"/>
    <w:qFormat/>
    <w:rsid w:val="00C605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C60518"/>
    <w:rPr>
      <w:rFonts w:eastAsiaTheme="minorEastAsia"/>
      <w:lang w:eastAsia="nb-NO"/>
    </w:rPr>
  </w:style>
  <w:style w:type="character" w:customStyle="1" w:styleId="Overskrift1Tegn">
    <w:name w:val="Overskrift 1 Tegn"/>
    <w:basedOn w:val="Standardskriftforavsnitt"/>
    <w:link w:val="Overskrift1"/>
    <w:uiPriority w:val="9"/>
    <w:rsid w:val="00F175F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F175FB"/>
    <w:rPr>
      <w:rFonts w:asciiTheme="majorHAnsi" w:eastAsiaTheme="majorEastAsia" w:hAnsiTheme="majorHAnsi" w:cstheme="majorBidi"/>
      <w:color w:val="2E74B5" w:themeColor="accent1" w:themeShade="BF"/>
      <w:sz w:val="26"/>
      <w:szCs w:val="26"/>
    </w:rPr>
  </w:style>
  <w:style w:type="paragraph" w:styleId="Overskriftforinnholdsfortegnelse">
    <w:name w:val="TOC Heading"/>
    <w:basedOn w:val="Overskrift1"/>
    <w:next w:val="Normal"/>
    <w:uiPriority w:val="39"/>
    <w:unhideWhenUsed/>
    <w:qFormat/>
    <w:rsid w:val="00D754EA"/>
    <w:pPr>
      <w:outlineLvl w:val="9"/>
    </w:pPr>
    <w:rPr>
      <w:lang w:eastAsia="nb-NO"/>
    </w:rPr>
  </w:style>
  <w:style w:type="paragraph" w:styleId="INNH1">
    <w:name w:val="toc 1"/>
    <w:basedOn w:val="Normal"/>
    <w:next w:val="Normal"/>
    <w:autoRedefine/>
    <w:uiPriority w:val="39"/>
    <w:unhideWhenUsed/>
    <w:rsid w:val="00D754EA"/>
    <w:pPr>
      <w:spacing w:after="100"/>
    </w:pPr>
  </w:style>
  <w:style w:type="paragraph" w:styleId="INNH2">
    <w:name w:val="toc 2"/>
    <w:basedOn w:val="Normal"/>
    <w:next w:val="Normal"/>
    <w:autoRedefine/>
    <w:uiPriority w:val="39"/>
    <w:unhideWhenUsed/>
    <w:rsid w:val="00D754EA"/>
    <w:pPr>
      <w:spacing w:after="100"/>
      <w:ind w:left="220"/>
    </w:pPr>
  </w:style>
  <w:style w:type="character" w:styleId="Hyperkobling">
    <w:name w:val="Hyperlink"/>
    <w:basedOn w:val="Standardskriftforavsnitt"/>
    <w:uiPriority w:val="99"/>
    <w:unhideWhenUsed/>
    <w:rsid w:val="00D754EA"/>
    <w:rPr>
      <w:color w:val="0563C1" w:themeColor="hyperlink"/>
      <w:u w:val="single"/>
    </w:rPr>
  </w:style>
  <w:style w:type="character" w:styleId="Merknadsreferanse">
    <w:name w:val="annotation reference"/>
    <w:basedOn w:val="Standardskriftforavsnitt"/>
    <w:uiPriority w:val="99"/>
    <w:semiHidden/>
    <w:unhideWhenUsed/>
    <w:rsid w:val="00BE1D51"/>
    <w:rPr>
      <w:sz w:val="16"/>
      <w:szCs w:val="16"/>
    </w:rPr>
  </w:style>
  <w:style w:type="paragraph" w:styleId="Merknadstekst">
    <w:name w:val="annotation text"/>
    <w:basedOn w:val="Normal"/>
    <w:link w:val="MerknadstekstTegn"/>
    <w:uiPriority w:val="99"/>
    <w:semiHidden/>
    <w:unhideWhenUsed/>
    <w:rsid w:val="00BE1D5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E1D51"/>
    <w:rPr>
      <w:sz w:val="20"/>
      <w:szCs w:val="20"/>
    </w:rPr>
  </w:style>
  <w:style w:type="paragraph" w:styleId="Kommentaremne">
    <w:name w:val="annotation subject"/>
    <w:basedOn w:val="Merknadstekst"/>
    <w:next w:val="Merknadstekst"/>
    <w:link w:val="KommentaremneTegn"/>
    <w:uiPriority w:val="99"/>
    <w:semiHidden/>
    <w:unhideWhenUsed/>
    <w:rsid w:val="00BE1D51"/>
    <w:rPr>
      <w:b/>
      <w:bCs/>
    </w:rPr>
  </w:style>
  <w:style w:type="character" w:customStyle="1" w:styleId="KommentaremneTegn">
    <w:name w:val="Kommentaremne Tegn"/>
    <w:basedOn w:val="MerknadstekstTegn"/>
    <w:link w:val="Kommentaremne"/>
    <w:uiPriority w:val="99"/>
    <w:semiHidden/>
    <w:rsid w:val="00BE1D51"/>
    <w:rPr>
      <w:b/>
      <w:bCs/>
      <w:sz w:val="20"/>
      <w:szCs w:val="20"/>
    </w:rPr>
  </w:style>
  <w:style w:type="paragraph" w:styleId="Bobletekst">
    <w:name w:val="Balloon Text"/>
    <w:basedOn w:val="Normal"/>
    <w:link w:val="BobletekstTegn"/>
    <w:uiPriority w:val="99"/>
    <w:semiHidden/>
    <w:unhideWhenUsed/>
    <w:rsid w:val="00BE1D5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E1D51"/>
    <w:rPr>
      <w:rFonts w:ascii="Segoe UI" w:hAnsi="Segoe UI" w:cs="Segoe UI"/>
      <w:sz w:val="18"/>
      <w:szCs w:val="18"/>
    </w:rPr>
  </w:style>
  <w:style w:type="table" w:styleId="Tabellrutenett">
    <w:name w:val="Table Grid"/>
    <w:basedOn w:val="Vanligtabell"/>
    <w:uiPriority w:val="39"/>
    <w:rsid w:val="00F7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B344B"/>
    <w:pPr>
      <w:overflowPunct w:val="0"/>
      <w:autoSpaceDE w:val="0"/>
      <w:autoSpaceDN w:val="0"/>
      <w:adjustRightInd w:val="0"/>
      <w:spacing w:after="0" w:line="240" w:lineRule="auto"/>
      <w:ind w:left="720"/>
      <w:contextualSpacing/>
      <w:textAlignment w:val="baseline"/>
    </w:pPr>
    <w:rPr>
      <w:rFonts w:ascii="Garamond" w:eastAsia="Times New Roman" w:hAnsi="Garamond" w:cs="Times New Roman"/>
      <w:sz w:val="24"/>
      <w:szCs w:val="20"/>
      <w:lang w:eastAsia="nb-NO"/>
    </w:rPr>
  </w:style>
  <w:style w:type="character" w:styleId="Plassholdertekst">
    <w:name w:val="Placeholder Text"/>
    <w:basedOn w:val="Standardskriftforavsnitt"/>
    <w:uiPriority w:val="99"/>
    <w:semiHidden/>
    <w:rsid w:val="00000561"/>
    <w:rPr>
      <w:color w:val="808080"/>
    </w:rPr>
  </w:style>
  <w:style w:type="character" w:customStyle="1" w:styleId="Overskrift4Tegn">
    <w:name w:val="Overskrift 4 Tegn"/>
    <w:basedOn w:val="Standardskriftforavsnitt"/>
    <w:link w:val="Overskrift4"/>
    <w:uiPriority w:val="9"/>
    <w:semiHidden/>
    <w:rsid w:val="00CB7A3A"/>
    <w:rPr>
      <w:rFonts w:asciiTheme="majorHAnsi" w:eastAsiaTheme="majorEastAsia" w:hAnsiTheme="majorHAnsi" w:cstheme="majorBidi"/>
      <w:i/>
      <w:iCs/>
      <w:color w:val="2E74B5" w:themeColor="accent1" w:themeShade="BF"/>
    </w:rPr>
  </w:style>
  <w:style w:type="paragraph" w:styleId="Fotnotetekst">
    <w:name w:val="footnote text"/>
    <w:basedOn w:val="Normal"/>
    <w:link w:val="FotnotetekstTegn"/>
    <w:uiPriority w:val="99"/>
    <w:semiHidden/>
    <w:unhideWhenUsed/>
    <w:rsid w:val="00A60045"/>
    <w:pPr>
      <w:widowControl w:val="0"/>
      <w:spacing w:after="0" w:line="240" w:lineRule="auto"/>
    </w:pPr>
    <w:rPr>
      <w:sz w:val="20"/>
      <w:szCs w:val="20"/>
      <w:lang w:val="en-GB" w:eastAsia="en-GB" w:bidi="en-GB"/>
    </w:rPr>
  </w:style>
  <w:style w:type="character" w:customStyle="1" w:styleId="FotnotetekstTegn">
    <w:name w:val="Fotnotetekst Tegn"/>
    <w:basedOn w:val="Standardskriftforavsnitt"/>
    <w:link w:val="Fotnotetekst"/>
    <w:uiPriority w:val="99"/>
    <w:semiHidden/>
    <w:rsid w:val="00A60045"/>
    <w:rPr>
      <w:sz w:val="20"/>
      <w:szCs w:val="20"/>
      <w:lang w:val="en-GB" w:eastAsia="en-GB" w:bidi="en-GB"/>
    </w:rPr>
  </w:style>
  <w:style w:type="character" w:styleId="Fotnotereferanse">
    <w:name w:val="footnote reference"/>
    <w:basedOn w:val="Standardskriftforavsnitt"/>
    <w:uiPriority w:val="99"/>
    <w:semiHidden/>
    <w:unhideWhenUsed/>
    <w:rsid w:val="00A60045"/>
    <w:rPr>
      <w:vertAlign w:val="superscript"/>
    </w:rPr>
  </w:style>
  <w:style w:type="character" w:customStyle="1" w:styleId="searchword">
    <w:name w:val="searchword"/>
    <w:basedOn w:val="Standardskriftforavsnitt"/>
    <w:rsid w:val="00A568DD"/>
  </w:style>
  <w:style w:type="paragraph" w:styleId="Undertittel">
    <w:name w:val="Subtitle"/>
    <w:basedOn w:val="Normal"/>
    <w:next w:val="Normal"/>
    <w:link w:val="UndertittelTegn"/>
    <w:uiPriority w:val="11"/>
    <w:qFormat/>
    <w:rsid w:val="00BD5C05"/>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BD5C0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21934">
      <w:bodyDiv w:val="1"/>
      <w:marLeft w:val="0"/>
      <w:marRight w:val="0"/>
      <w:marTop w:val="0"/>
      <w:marBottom w:val="0"/>
      <w:divBdr>
        <w:top w:val="none" w:sz="0" w:space="0" w:color="auto"/>
        <w:left w:val="none" w:sz="0" w:space="0" w:color="auto"/>
        <w:bottom w:val="none" w:sz="0" w:space="0" w:color="auto"/>
        <w:right w:val="none" w:sz="0" w:space="0" w:color="auto"/>
      </w:divBdr>
    </w:div>
    <w:div w:id="1322658339">
      <w:bodyDiv w:val="1"/>
      <w:marLeft w:val="0"/>
      <w:marRight w:val="0"/>
      <w:marTop w:val="0"/>
      <w:marBottom w:val="0"/>
      <w:divBdr>
        <w:top w:val="none" w:sz="0" w:space="0" w:color="auto"/>
        <w:left w:val="none" w:sz="0" w:space="0" w:color="auto"/>
        <w:bottom w:val="none" w:sz="0" w:space="0" w:color="auto"/>
        <w:right w:val="none" w:sz="0" w:space="0" w:color="auto"/>
      </w:divBdr>
    </w:div>
    <w:div w:id="203234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NMBUs studieprogram skal holde et høyt faglig og pedagogisk nivå og bidra til at NMBU oppfyller sitt samfunnsoppdrag og egne strategiske planer. Programmene skal oppfylle gjeldende norske lover og forskrifter og NMBUs forskrifter.
Kriteriene for godkjenning av gradsprogrammer gjelder alle studietilbud som fører fram til en grad ved NMBU. Kriteriene bygger på NOKUTs tilsynsforskrift, øvrige nasjonale lover og forskrifter, NMBUs forskrifter innenfor området utdanning samt institusjonelle krav og føringer nedfelt i strategier og planer.
Det gjelder at for alle områder skal fakultetet gjøre en vurdering av om kriteriet er oppfylt og hvis det forekommer områder med behov for videreutvikling og utbedring, skal det utarbeides planer for arbeidet fremover. I søknaden gjengis disse vurderingene og eventuelle planer for videreutvikling og utbedringer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BCB0C0-7CF3-4D25-920A-A02B559A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3794</Words>
  <Characters>23904</Characters>
  <Application>Microsoft Office Word</Application>
  <DocSecurity>0</DocSecurity>
  <Lines>597</Lines>
  <Paragraphs>288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Guideline.                       Requirements for degree-granting programmes of study at NMBU</vt:lpstr>
      <vt:lpstr>Guideline.                       Requirements for degree-granting programmes of study at NMBU</vt:lpstr>
    </vt:vector>
  </TitlesOfParts>
  <Company>Nmbu</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Requirements for degree-granting programmes of study at NMBU</dc:title>
  <dc:subject/>
  <dc:creator>DEPARTMENT OF ACADEMIC AFFAIRS</dc:creator>
  <cp:keywords/>
  <dc:description/>
  <cp:lastModifiedBy>Ellen Granvin</cp:lastModifiedBy>
  <cp:revision>9</cp:revision>
  <cp:lastPrinted>2018-01-09T12:41:00Z</cp:lastPrinted>
  <dcterms:created xsi:type="dcterms:W3CDTF">2018-03-20T15:09:00Z</dcterms:created>
  <dcterms:modified xsi:type="dcterms:W3CDTF">2022-02-01T11:05:00Z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2022-02-01T10:57:17Z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9c09ad95-04af-4cbc-a80d-4e5554320879</vt:lpwstr>
  </property>
  <property fmtid="{D5CDD505-2E9C-101B-9397-08002B2CF9AE}" pid="8" name="MSIP_Label_d0484126-3486-41a9-802e-7f1e2277276c_ContentBits">
    <vt:lpwstr>0</vt:lpwstr>
  </property>
</Properties>
</file>