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E8B" w14:textId="77777777" w:rsidR="00A52F42" w:rsidRDefault="00A52F42">
      <w:bookmarkStart w:id="0" w:name="_GoBack"/>
      <w:bookmarkEnd w:id="0"/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256"/>
        <w:gridCol w:w="779"/>
        <w:gridCol w:w="792"/>
      </w:tblGrid>
      <w:tr w:rsidR="001B1C7D" w:rsidRPr="00B403D1" w14:paraId="0CB14DD0" w14:textId="18057C2F" w:rsidTr="00646D60">
        <w:tc>
          <w:tcPr>
            <w:tcW w:w="780" w:type="pct"/>
            <w:tcBorders>
              <w:right w:val="single" w:sz="4" w:space="0" w:color="auto"/>
            </w:tcBorders>
          </w:tcPr>
          <w:p w14:paraId="5EBE490E" w14:textId="45057753" w:rsidR="001B1C7D" w:rsidRDefault="001B1C7D" w:rsidP="00314905">
            <w:r>
              <w:t>Monday</w:t>
            </w:r>
          </w:p>
          <w:p w14:paraId="7E64ED57" w14:textId="101F6E92" w:rsidR="001B1C7D" w:rsidRPr="00B403D1" w:rsidRDefault="001B1C7D" w:rsidP="00314905">
            <w:r w:rsidRPr="00B403D1">
              <w:t>11</w:t>
            </w:r>
            <w:r w:rsidRPr="00B403D1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623CE764" w14:textId="6E6094B5" w:rsidR="001B1C7D" w:rsidRPr="00B403D1" w:rsidRDefault="001B1C7D" w:rsidP="00314905">
            <w:r>
              <w:t>Activity/topic</w:t>
            </w:r>
          </w:p>
        </w:tc>
        <w:tc>
          <w:tcPr>
            <w:tcW w:w="366" w:type="pct"/>
          </w:tcPr>
          <w:p w14:paraId="5585E50F" w14:textId="2099A6DE" w:rsidR="001B1C7D" w:rsidRPr="00B403D1" w:rsidRDefault="001B1C7D" w:rsidP="00314905">
            <w:r>
              <w:t>Tea-</w:t>
            </w:r>
            <w:proofErr w:type="spellStart"/>
            <w:r>
              <w:t>cher</w:t>
            </w:r>
            <w:proofErr w:type="spellEnd"/>
          </w:p>
        </w:tc>
        <w:tc>
          <w:tcPr>
            <w:tcW w:w="379" w:type="pct"/>
          </w:tcPr>
          <w:p w14:paraId="2579CD2D" w14:textId="27E1E84D" w:rsidR="001B1C7D" w:rsidRPr="00B403D1" w:rsidRDefault="001B1C7D" w:rsidP="00314905">
            <w:r>
              <w:t>Room</w:t>
            </w:r>
          </w:p>
        </w:tc>
      </w:tr>
      <w:tr w:rsidR="000D226E" w:rsidRPr="00B403D1" w14:paraId="088E5D18" w14:textId="4CC0F05E" w:rsidTr="000D226E">
        <w:tc>
          <w:tcPr>
            <w:tcW w:w="780" w:type="pct"/>
            <w:tcBorders>
              <w:right w:val="single" w:sz="4" w:space="0" w:color="auto"/>
            </w:tcBorders>
          </w:tcPr>
          <w:p w14:paraId="6DDD136D" w14:textId="630A0F23" w:rsidR="001B1C7D" w:rsidRPr="00B403D1" w:rsidRDefault="002B1355" w:rsidP="00314905">
            <w:r>
              <w:t>09.00-09.3</w:t>
            </w:r>
            <w:r w:rsidR="001B1C7D">
              <w:t>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606967A" w14:textId="272423BA" w:rsidR="001B1C7D" w:rsidRPr="00B403D1" w:rsidRDefault="001B1C7D" w:rsidP="00314905">
            <w:r>
              <w:t>Introduction to the course. Including ice-breaking session.</w:t>
            </w:r>
          </w:p>
        </w:tc>
        <w:tc>
          <w:tcPr>
            <w:tcW w:w="366" w:type="pct"/>
            <w:vAlign w:val="center"/>
          </w:tcPr>
          <w:p w14:paraId="75C7AEEB" w14:textId="25F75DD3" w:rsidR="001B1C7D" w:rsidRPr="00B403D1" w:rsidRDefault="001B1C7D" w:rsidP="000D226E">
            <w:pPr>
              <w:jc w:val="center"/>
            </w:pPr>
            <w:r>
              <w:t>HH</w:t>
            </w:r>
            <w:r w:rsidR="002B1355">
              <w:t>/ ME/ AG</w:t>
            </w:r>
          </w:p>
        </w:tc>
        <w:tc>
          <w:tcPr>
            <w:tcW w:w="379" w:type="pct"/>
            <w:vAlign w:val="center"/>
          </w:tcPr>
          <w:p w14:paraId="20D228C2" w14:textId="306FACD8" w:rsidR="001B1C7D" w:rsidRDefault="00646D60" w:rsidP="00646D60">
            <w:pPr>
              <w:jc w:val="center"/>
            </w:pPr>
            <w:r>
              <w:t>C120</w:t>
            </w:r>
          </w:p>
        </w:tc>
      </w:tr>
      <w:tr w:rsidR="002B1355" w:rsidRPr="00B403D1" w14:paraId="23E95733" w14:textId="77777777" w:rsidTr="000D226E">
        <w:tc>
          <w:tcPr>
            <w:tcW w:w="780" w:type="pct"/>
            <w:tcBorders>
              <w:right w:val="single" w:sz="4" w:space="0" w:color="auto"/>
            </w:tcBorders>
          </w:tcPr>
          <w:p w14:paraId="1D6ACB1F" w14:textId="0FE4B3CF" w:rsidR="002B1355" w:rsidRDefault="00FD5F39" w:rsidP="00314905">
            <w:r>
              <w:t>09.30-10.00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24FF2E38" w14:textId="6DC1E032" w:rsidR="002B1355" w:rsidRDefault="00FD5F39" w:rsidP="00314905">
            <w:r>
              <w:t>Global uptake of GM crops. Perspective from the EU</w:t>
            </w:r>
          </w:p>
        </w:tc>
        <w:tc>
          <w:tcPr>
            <w:tcW w:w="366" w:type="pct"/>
            <w:vAlign w:val="center"/>
          </w:tcPr>
          <w:p w14:paraId="6C9CD888" w14:textId="6C5DC7F2" w:rsidR="002B1355" w:rsidRDefault="00FD5F39" w:rsidP="000D226E">
            <w:pPr>
              <w:jc w:val="center"/>
            </w:pPr>
            <w:r>
              <w:t>HH</w:t>
            </w:r>
          </w:p>
        </w:tc>
        <w:tc>
          <w:tcPr>
            <w:tcW w:w="379" w:type="pct"/>
            <w:vAlign w:val="center"/>
          </w:tcPr>
          <w:p w14:paraId="582BD077" w14:textId="64F5B717" w:rsidR="002B1355" w:rsidRDefault="00FD5F39" w:rsidP="00646D60">
            <w:pPr>
              <w:jc w:val="center"/>
            </w:pPr>
            <w:r>
              <w:t>C120</w:t>
            </w:r>
          </w:p>
        </w:tc>
      </w:tr>
      <w:tr w:rsidR="000D226E" w:rsidRPr="00B403D1" w14:paraId="2DE14756" w14:textId="39724F74" w:rsidTr="000D226E">
        <w:tc>
          <w:tcPr>
            <w:tcW w:w="780" w:type="pct"/>
            <w:tcBorders>
              <w:right w:val="single" w:sz="4" w:space="0" w:color="auto"/>
            </w:tcBorders>
          </w:tcPr>
          <w:p w14:paraId="05C6DD54" w14:textId="7301090D" w:rsidR="001B1C7D" w:rsidRPr="00B403D1" w:rsidRDefault="00FD5F39" w:rsidP="00314905">
            <w:r>
              <w:t>10.00-10.5</w:t>
            </w:r>
            <w:r w:rsidR="001B1C7D">
              <w:t>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23A03CC" w14:textId="0D957B51" w:rsidR="001B1C7D" w:rsidRPr="00B403D1" w:rsidRDefault="001B1C7D" w:rsidP="00314905">
            <w:r>
              <w:t>Overview, discovery, potential of RNAi</w:t>
            </w:r>
          </w:p>
        </w:tc>
        <w:tc>
          <w:tcPr>
            <w:tcW w:w="366" w:type="pct"/>
            <w:vAlign w:val="center"/>
          </w:tcPr>
          <w:p w14:paraId="36B08B6B" w14:textId="7A6309C6" w:rsidR="001B1C7D" w:rsidRPr="00B403D1" w:rsidRDefault="001B1C7D" w:rsidP="000D226E">
            <w:pPr>
              <w:jc w:val="center"/>
            </w:pPr>
            <w:r>
              <w:t>ME</w:t>
            </w:r>
          </w:p>
        </w:tc>
        <w:tc>
          <w:tcPr>
            <w:tcW w:w="379" w:type="pct"/>
            <w:vAlign w:val="center"/>
          </w:tcPr>
          <w:p w14:paraId="715ED8B9" w14:textId="7A6C9B50" w:rsidR="001B1C7D" w:rsidRDefault="00646D60" w:rsidP="00646D60">
            <w:pPr>
              <w:jc w:val="center"/>
            </w:pPr>
            <w:r>
              <w:t>C120</w:t>
            </w:r>
          </w:p>
        </w:tc>
      </w:tr>
      <w:tr w:rsidR="000D226E" w:rsidRPr="00B403D1" w14:paraId="1C052E9E" w14:textId="5EAD2B44" w:rsidTr="000D226E">
        <w:tc>
          <w:tcPr>
            <w:tcW w:w="780" w:type="pct"/>
            <w:tcBorders>
              <w:right w:val="single" w:sz="4" w:space="0" w:color="auto"/>
            </w:tcBorders>
          </w:tcPr>
          <w:p w14:paraId="7CDA3B74" w14:textId="7C81FB04" w:rsidR="001B1C7D" w:rsidRPr="00B403D1" w:rsidRDefault="00FD5F39" w:rsidP="00314905">
            <w:r>
              <w:t>10.5</w:t>
            </w:r>
            <w:r w:rsidR="001B1C7D">
              <w:t>0-11.10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1EB9EF9F" w14:textId="5D23C442" w:rsidR="001B1C7D" w:rsidRPr="00B403D1" w:rsidRDefault="001B1C7D" w:rsidP="00314905">
            <w:r>
              <w:t>Break</w:t>
            </w:r>
          </w:p>
        </w:tc>
        <w:tc>
          <w:tcPr>
            <w:tcW w:w="366" w:type="pct"/>
            <w:vAlign w:val="center"/>
          </w:tcPr>
          <w:p w14:paraId="5E2A68D9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3461A57F" w14:textId="77777777" w:rsidR="001B1C7D" w:rsidRPr="00B403D1" w:rsidRDefault="001B1C7D" w:rsidP="00646D60">
            <w:pPr>
              <w:jc w:val="center"/>
            </w:pPr>
          </w:p>
        </w:tc>
      </w:tr>
      <w:tr w:rsidR="000D226E" w:rsidRPr="00B403D1" w14:paraId="2C1D14A8" w14:textId="2116D227" w:rsidTr="000D226E">
        <w:tc>
          <w:tcPr>
            <w:tcW w:w="780" w:type="pct"/>
            <w:tcBorders>
              <w:right w:val="single" w:sz="4" w:space="0" w:color="auto"/>
            </w:tcBorders>
          </w:tcPr>
          <w:p w14:paraId="13FC9405" w14:textId="3AE7F62C" w:rsidR="001B1C7D" w:rsidRPr="00B403D1" w:rsidRDefault="001B1C7D" w:rsidP="00314905">
            <w:r>
              <w:t>11.10-12.00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063657B0" w14:textId="2128151A" w:rsidR="001B1C7D" w:rsidRPr="00B403D1" w:rsidRDefault="001B1C7D" w:rsidP="00314905">
            <w:r>
              <w:t>Molecular basis</w:t>
            </w:r>
            <w:r w:rsidR="008A71BC">
              <w:t xml:space="preserve"> and principles of RNAi</w:t>
            </w:r>
          </w:p>
        </w:tc>
        <w:tc>
          <w:tcPr>
            <w:tcW w:w="366" w:type="pct"/>
            <w:vAlign w:val="center"/>
          </w:tcPr>
          <w:p w14:paraId="6DCEA857" w14:textId="3A9B8172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0388F3EB" w14:textId="338F4B97" w:rsidR="001B1C7D" w:rsidRDefault="00646D60" w:rsidP="00646D60">
            <w:pPr>
              <w:jc w:val="center"/>
            </w:pPr>
            <w:r>
              <w:t>C120</w:t>
            </w:r>
          </w:p>
        </w:tc>
      </w:tr>
      <w:tr w:rsidR="001B1C7D" w:rsidRPr="00B403D1" w14:paraId="557612CC" w14:textId="3802385E" w:rsidTr="00646D60">
        <w:tc>
          <w:tcPr>
            <w:tcW w:w="780" w:type="pct"/>
            <w:tcBorders>
              <w:right w:val="single" w:sz="4" w:space="0" w:color="auto"/>
            </w:tcBorders>
          </w:tcPr>
          <w:p w14:paraId="34E91A49" w14:textId="6FDBDA89" w:rsidR="001B1C7D" w:rsidRPr="00B403D1" w:rsidRDefault="001B1C7D" w:rsidP="00314905">
            <w:r>
              <w:t>12.00-13.30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00F009C2" w14:textId="1ACCE18B" w:rsidR="001B1C7D" w:rsidRPr="00B403D1" w:rsidRDefault="001B1C7D" w:rsidP="00314905">
            <w:r>
              <w:t>Lunch</w:t>
            </w:r>
            <w:r w:rsidR="00B84A03">
              <w:t xml:space="preserve"> at </w:t>
            </w:r>
            <w:proofErr w:type="spellStart"/>
            <w:r w:rsidR="00B84A03">
              <w:t>Kartano</w:t>
            </w:r>
            <w:proofErr w:type="spellEnd"/>
            <w:r w:rsidR="00B84A03">
              <w:t xml:space="preserve"> restaurant</w:t>
            </w:r>
          </w:p>
        </w:tc>
        <w:tc>
          <w:tcPr>
            <w:tcW w:w="366" w:type="pct"/>
          </w:tcPr>
          <w:p w14:paraId="13B30290" w14:textId="77777777" w:rsidR="001B1C7D" w:rsidRPr="00B403D1" w:rsidRDefault="001B1C7D" w:rsidP="00314905"/>
        </w:tc>
        <w:tc>
          <w:tcPr>
            <w:tcW w:w="379" w:type="pct"/>
            <w:vAlign w:val="center"/>
          </w:tcPr>
          <w:p w14:paraId="48393841" w14:textId="77777777" w:rsidR="001B1C7D" w:rsidRPr="00B403D1" w:rsidRDefault="001B1C7D" w:rsidP="00646D60">
            <w:pPr>
              <w:jc w:val="center"/>
            </w:pPr>
          </w:p>
        </w:tc>
      </w:tr>
      <w:tr w:rsidR="00646D60" w:rsidRPr="00B403D1" w14:paraId="7BA04ED6" w14:textId="562FE1BD" w:rsidTr="00646D60">
        <w:tc>
          <w:tcPr>
            <w:tcW w:w="780" w:type="pct"/>
            <w:tcBorders>
              <w:right w:val="single" w:sz="4" w:space="0" w:color="auto"/>
            </w:tcBorders>
          </w:tcPr>
          <w:p w14:paraId="08C6C77C" w14:textId="605BB0D4" w:rsidR="00646D60" w:rsidRPr="00B403D1" w:rsidRDefault="00646D60" w:rsidP="00314905">
            <w:r>
              <w:t>13.30-14.30</w:t>
            </w:r>
          </w:p>
        </w:tc>
        <w:tc>
          <w:tcPr>
            <w:tcW w:w="3475" w:type="pct"/>
            <w:vMerge w:val="restart"/>
            <w:tcBorders>
              <w:left w:val="single" w:sz="4" w:space="0" w:color="auto"/>
            </w:tcBorders>
            <w:vAlign w:val="center"/>
          </w:tcPr>
          <w:p w14:paraId="38424C51" w14:textId="2FB3B0CA" w:rsidR="00646D60" w:rsidRPr="00A52F42" w:rsidRDefault="00646D60" w:rsidP="004D63BA">
            <w:pPr>
              <w:rPr>
                <w:b/>
              </w:rPr>
            </w:pPr>
            <w:r w:rsidRPr="00A52F42">
              <w:rPr>
                <w:b/>
              </w:rPr>
              <w:t>Laboratory class – Suppression of nematode genes by exogenous RNAi</w:t>
            </w:r>
          </w:p>
        </w:tc>
        <w:tc>
          <w:tcPr>
            <w:tcW w:w="366" w:type="pct"/>
            <w:vMerge w:val="restart"/>
            <w:vAlign w:val="center"/>
          </w:tcPr>
          <w:p w14:paraId="62769E35" w14:textId="7669DAEE" w:rsidR="00646D60" w:rsidRPr="00B403D1" w:rsidRDefault="00646D60" w:rsidP="00646D60">
            <w:pPr>
              <w:jc w:val="center"/>
            </w:pPr>
            <w:r>
              <w:t>ME</w:t>
            </w:r>
          </w:p>
        </w:tc>
        <w:tc>
          <w:tcPr>
            <w:tcW w:w="379" w:type="pct"/>
            <w:vMerge w:val="restart"/>
            <w:vAlign w:val="center"/>
          </w:tcPr>
          <w:p w14:paraId="05F3FE7C" w14:textId="0C1B92DC" w:rsidR="00646D60" w:rsidRDefault="00646D60" w:rsidP="00646D60">
            <w:pPr>
              <w:jc w:val="center"/>
            </w:pPr>
            <w:r>
              <w:t>C134</w:t>
            </w:r>
          </w:p>
        </w:tc>
      </w:tr>
      <w:tr w:rsidR="00646D60" w:rsidRPr="00B403D1" w14:paraId="6A1BD57A" w14:textId="7C7680F5" w:rsidTr="00646D60">
        <w:tc>
          <w:tcPr>
            <w:tcW w:w="780" w:type="pct"/>
            <w:tcBorders>
              <w:right w:val="single" w:sz="4" w:space="0" w:color="auto"/>
            </w:tcBorders>
          </w:tcPr>
          <w:p w14:paraId="4D87CF82" w14:textId="389BA6FB" w:rsidR="00646D60" w:rsidRPr="00B403D1" w:rsidRDefault="00646D60" w:rsidP="00314905">
            <w:r>
              <w:t>14.30-15.30</w:t>
            </w:r>
          </w:p>
        </w:tc>
        <w:tc>
          <w:tcPr>
            <w:tcW w:w="3475" w:type="pct"/>
            <w:vMerge/>
            <w:tcBorders>
              <w:left w:val="single" w:sz="4" w:space="0" w:color="auto"/>
            </w:tcBorders>
          </w:tcPr>
          <w:p w14:paraId="54C17E4A" w14:textId="77777777" w:rsidR="00646D60" w:rsidRPr="00B403D1" w:rsidRDefault="00646D60" w:rsidP="00314905"/>
        </w:tc>
        <w:tc>
          <w:tcPr>
            <w:tcW w:w="366" w:type="pct"/>
            <w:vMerge/>
          </w:tcPr>
          <w:p w14:paraId="1E16C1F7" w14:textId="77777777" w:rsidR="00646D60" w:rsidRPr="00B403D1" w:rsidRDefault="00646D60" w:rsidP="00314905"/>
        </w:tc>
        <w:tc>
          <w:tcPr>
            <w:tcW w:w="379" w:type="pct"/>
            <w:vMerge/>
          </w:tcPr>
          <w:p w14:paraId="693E33C2" w14:textId="77777777" w:rsidR="00646D60" w:rsidRPr="00B403D1" w:rsidRDefault="00646D60" w:rsidP="00314905"/>
        </w:tc>
      </w:tr>
      <w:tr w:rsidR="00646D60" w:rsidRPr="00B403D1" w14:paraId="3EEEEBF0" w14:textId="125483F4" w:rsidTr="00646D60">
        <w:tc>
          <w:tcPr>
            <w:tcW w:w="780" w:type="pct"/>
            <w:tcBorders>
              <w:bottom w:val="single" w:sz="4" w:space="0" w:color="auto"/>
              <w:right w:val="single" w:sz="4" w:space="0" w:color="auto"/>
            </w:tcBorders>
          </w:tcPr>
          <w:p w14:paraId="0303DE2A" w14:textId="4661CF96" w:rsidR="00646D60" w:rsidRPr="00B403D1" w:rsidRDefault="00646D60" w:rsidP="00314905">
            <w:r>
              <w:t>15.30-16.30</w:t>
            </w:r>
          </w:p>
        </w:tc>
        <w:tc>
          <w:tcPr>
            <w:tcW w:w="34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F22626" w14:textId="77777777" w:rsidR="00646D60" w:rsidRPr="00B403D1" w:rsidRDefault="00646D60" w:rsidP="00314905"/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14:paraId="33AE408B" w14:textId="77777777" w:rsidR="00646D60" w:rsidRPr="00B403D1" w:rsidRDefault="00646D60" w:rsidP="00314905"/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14:paraId="4F56DF63" w14:textId="77777777" w:rsidR="00646D60" w:rsidRPr="00B403D1" w:rsidRDefault="00646D60" w:rsidP="00314905"/>
        </w:tc>
      </w:tr>
      <w:tr w:rsidR="001B1C7D" w:rsidRPr="00B403D1" w14:paraId="631E5C1D" w14:textId="52C4B833" w:rsidTr="00646D60"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</w:tcPr>
          <w:p w14:paraId="39495FD5" w14:textId="77777777" w:rsidR="001B1C7D" w:rsidRDefault="001B1C7D" w:rsidP="00314905">
            <w:r w:rsidRPr="00B403D1">
              <w:t>Tuesday</w:t>
            </w:r>
          </w:p>
          <w:p w14:paraId="0902E47B" w14:textId="5FE820BD" w:rsidR="001B1C7D" w:rsidRPr="00B403D1" w:rsidRDefault="001B1C7D" w:rsidP="00314905">
            <w:r w:rsidRPr="00B403D1">
              <w:t>12</w:t>
            </w:r>
            <w:r w:rsidRPr="00B403D1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</w:tcBorders>
          </w:tcPr>
          <w:p w14:paraId="65AE3893" w14:textId="77777777" w:rsidR="001B1C7D" w:rsidRPr="00B403D1" w:rsidRDefault="001B1C7D" w:rsidP="00314905"/>
        </w:tc>
        <w:tc>
          <w:tcPr>
            <w:tcW w:w="366" w:type="pct"/>
            <w:tcBorders>
              <w:top w:val="single" w:sz="4" w:space="0" w:color="auto"/>
            </w:tcBorders>
          </w:tcPr>
          <w:p w14:paraId="67BD4574" w14:textId="77777777" w:rsidR="001B1C7D" w:rsidRPr="00B403D1" w:rsidRDefault="001B1C7D" w:rsidP="00314905"/>
        </w:tc>
        <w:tc>
          <w:tcPr>
            <w:tcW w:w="379" w:type="pct"/>
            <w:tcBorders>
              <w:top w:val="single" w:sz="4" w:space="0" w:color="auto"/>
            </w:tcBorders>
          </w:tcPr>
          <w:p w14:paraId="5FDB5132" w14:textId="77777777" w:rsidR="001B1C7D" w:rsidRPr="00B403D1" w:rsidRDefault="001B1C7D" w:rsidP="00314905"/>
        </w:tc>
      </w:tr>
      <w:tr w:rsidR="000D226E" w:rsidRPr="00B403D1" w14:paraId="1CF98AD8" w14:textId="7BC6CEBE" w:rsidTr="000D226E">
        <w:tc>
          <w:tcPr>
            <w:tcW w:w="780" w:type="pct"/>
            <w:tcBorders>
              <w:right w:val="single" w:sz="4" w:space="0" w:color="auto"/>
            </w:tcBorders>
          </w:tcPr>
          <w:p w14:paraId="7788645C" w14:textId="22F69D5F" w:rsidR="001B1C7D" w:rsidRPr="00B403D1" w:rsidRDefault="001B1C7D" w:rsidP="00314905">
            <w:r>
              <w:t>09.00-09.50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1478421F" w14:textId="0D737B5C" w:rsidR="001B1C7D" w:rsidRPr="00B403D1" w:rsidRDefault="001B1C7D" w:rsidP="00314905">
            <w:r>
              <w:t xml:space="preserve">RNAi for control of gene expression in plants </w:t>
            </w:r>
          </w:p>
        </w:tc>
        <w:tc>
          <w:tcPr>
            <w:tcW w:w="366" w:type="pct"/>
            <w:vAlign w:val="center"/>
          </w:tcPr>
          <w:p w14:paraId="648D54C2" w14:textId="7A0CF847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14F6383A" w14:textId="523C094C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0D226E" w:rsidRPr="00B403D1" w14:paraId="30F8E874" w14:textId="44D7BD72" w:rsidTr="000D226E">
        <w:tc>
          <w:tcPr>
            <w:tcW w:w="780" w:type="pct"/>
            <w:tcBorders>
              <w:right w:val="single" w:sz="4" w:space="0" w:color="auto"/>
            </w:tcBorders>
          </w:tcPr>
          <w:p w14:paraId="5FF41E74" w14:textId="69FFFB9C" w:rsidR="001B1C7D" w:rsidRPr="00B403D1" w:rsidRDefault="001B1C7D" w:rsidP="00314905">
            <w:r>
              <w:t>09.50-10.40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655CA4DF" w14:textId="34D760D8" w:rsidR="001B1C7D" w:rsidRPr="00B403D1" w:rsidRDefault="001B1C7D" w:rsidP="00314905">
            <w:r>
              <w:t>Food security, wastage,</w:t>
            </w:r>
            <w:r w:rsidR="008A71BC">
              <w:t xml:space="preserve"> pesticides and herbicides</w:t>
            </w:r>
          </w:p>
        </w:tc>
        <w:tc>
          <w:tcPr>
            <w:tcW w:w="366" w:type="pct"/>
            <w:vAlign w:val="center"/>
          </w:tcPr>
          <w:p w14:paraId="2E2DE00C" w14:textId="6330E398" w:rsidR="001B1C7D" w:rsidRPr="00B403D1" w:rsidRDefault="001B1C7D" w:rsidP="000D226E">
            <w:pPr>
              <w:jc w:val="center"/>
            </w:pPr>
            <w:r>
              <w:t>ME</w:t>
            </w:r>
          </w:p>
        </w:tc>
        <w:tc>
          <w:tcPr>
            <w:tcW w:w="379" w:type="pct"/>
            <w:vAlign w:val="center"/>
          </w:tcPr>
          <w:p w14:paraId="238B96FB" w14:textId="4007BF76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0D226E" w:rsidRPr="00B403D1" w14:paraId="3BB56FCD" w14:textId="3D2BE97C" w:rsidTr="000D226E">
        <w:tc>
          <w:tcPr>
            <w:tcW w:w="780" w:type="pct"/>
            <w:tcBorders>
              <w:right w:val="single" w:sz="4" w:space="0" w:color="auto"/>
            </w:tcBorders>
          </w:tcPr>
          <w:p w14:paraId="68A16AE8" w14:textId="1C646F0F" w:rsidR="001B1C7D" w:rsidRPr="00B403D1" w:rsidRDefault="001B1C7D" w:rsidP="00314905">
            <w:r>
              <w:t>10.40-11.10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73A1B20" w14:textId="6449A5D7" w:rsidR="001B1C7D" w:rsidRPr="00B403D1" w:rsidRDefault="001B1C7D" w:rsidP="00314905">
            <w:r>
              <w:t>Break</w:t>
            </w:r>
          </w:p>
        </w:tc>
        <w:tc>
          <w:tcPr>
            <w:tcW w:w="366" w:type="pct"/>
            <w:vAlign w:val="center"/>
          </w:tcPr>
          <w:p w14:paraId="0B2F96B6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58A90CC4" w14:textId="77777777" w:rsidR="001B1C7D" w:rsidRPr="00B403D1" w:rsidRDefault="001B1C7D" w:rsidP="00646D60">
            <w:pPr>
              <w:jc w:val="center"/>
            </w:pPr>
          </w:p>
        </w:tc>
      </w:tr>
      <w:tr w:rsidR="000D226E" w:rsidRPr="00B403D1" w14:paraId="60238E58" w14:textId="685BA96C" w:rsidTr="000D226E">
        <w:tc>
          <w:tcPr>
            <w:tcW w:w="780" w:type="pct"/>
            <w:tcBorders>
              <w:right w:val="single" w:sz="4" w:space="0" w:color="auto"/>
            </w:tcBorders>
          </w:tcPr>
          <w:p w14:paraId="27228A8A" w14:textId="54054EB1" w:rsidR="001B1C7D" w:rsidRPr="00B403D1" w:rsidRDefault="001B1C7D" w:rsidP="00314905">
            <w:r>
              <w:t>11.10-12.00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1B995E9D" w14:textId="3E19B09B" w:rsidR="001B1C7D" w:rsidRPr="00B403D1" w:rsidRDefault="001B1C7D" w:rsidP="00314905">
            <w:r>
              <w:t>Engineer trans</w:t>
            </w:r>
            <w:r w:rsidR="00C95EDC">
              <w:t>genic crops for RNAi expression</w:t>
            </w:r>
          </w:p>
        </w:tc>
        <w:tc>
          <w:tcPr>
            <w:tcW w:w="366" w:type="pct"/>
            <w:vAlign w:val="center"/>
          </w:tcPr>
          <w:p w14:paraId="65CF635B" w14:textId="17FC5C52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1F7F757E" w14:textId="0448DB00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1B1C7D" w:rsidRPr="00B403D1" w14:paraId="4A5B6D7A" w14:textId="77CB33C5" w:rsidTr="00646D60">
        <w:tc>
          <w:tcPr>
            <w:tcW w:w="780" w:type="pct"/>
            <w:tcBorders>
              <w:right w:val="single" w:sz="4" w:space="0" w:color="auto"/>
            </w:tcBorders>
          </w:tcPr>
          <w:p w14:paraId="02B04FAE" w14:textId="6AA8B7A3" w:rsidR="001B1C7D" w:rsidRPr="00B403D1" w:rsidRDefault="001B1C7D" w:rsidP="00314905">
            <w:r>
              <w:t>12.00-13.30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2C69693" w14:textId="5AF3D2A8" w:rsidR="001B1C7D" w:rsidRPr="00B403D1" w:rsidRDefault="001B1C7D" w:rsidP="00314905">
            <w:r>
              <w:t>Lunch</w:t>
            </w:r>
            <w:r w:rsidR="00B84A03">
              <w:t xml:space="preserve"> at Cafeteria in </w:t>
            </w:r>
            <w:proofErr w:type="spellStart"/>
            <w:r w:rsidR="00B84A03">
              <w:t>Biocenter</w:t>
            </w:r>
            <w:proofErr w:type="spellEnd"/>
            <w:r w:rsidR="00B84A03">
              <w:t xml:space="preserve"> 1 (sandwich and drink)</w:t>
            </w:r>
          </w:p>
        </w:tc>
        <w:tc>
          <w:tcPr>
            <w:tcW w:w="366" w:type="pct"/>
          </w:tcPr>
          <w:p w14:paraId="478B6982" w14:textId="77777777" w:rsidR="001B1C7D" w:rsidRPr="00B403D1" w:rsidRDefault="001B1C7D" w:rsidP="00314905"/>
        </w:tc>
        <w:tc>
          <w:tcPr>
            <w:tcW w:w="379" w:type="pct"/>
          </w:tcPr>
          <w:p w14:paraId="498DF3F8" w14:textId="77777777" w:rsidR="001B1C7D" w:rsidRPr="00B403D1" w:rsidRDefault="001B1C7D" w:rsidP="00314905"/>
        </w:tc>
      </w:tr>
      <w:tr w:rsidR="000D226E" w:rsidRPr="00B403D1" w14:paraId="4FC216E9" w14:textId="65D53E0B" w:rsidTr="000D226E">
        <w:tc>
          <w:tcPr>
            <w:tcW w:w="780" w:type="pct"/>
            <w:tcBorders>
              <w:right w:val="single" w:sz="4" w:space="0" w:color="auto"/>
            </w:tcBorders>
          </w:tcPr>
          <w:p w14:paraId="48914952" w14:textId="666C1B8C" w:rsidR="000D226E" w:rsidRPr="00B403D1" w:rsidRDefault="000F5217" w:rsidP="00314905">
            <w:r>
              <w:t>13.30-17.0</w:t>
            </w:r>
            <w:r w:rsidR="000D226E">
              <w:t>0</w:t>
            </w:r>
          </w:p>
        </w:tc>
        <w:tc>
          <w:tcPr>
            <w:tcW w:w="3475" w:type="pct"/>
            <w:vMerge w:val="restart"/>
            <w:tcBorders>
              <w:left w:val="single" w:sz="4" w:space="0" w:color="auto"/>
            </w:tcBorders>
            <w:vAlign w:val="center"/>
          </w:tcPr>
          <w:p w14:paraId="6192A3AC" w14:textId="00E50E7F" w:rsidR="000D226E" w:rsidRDefault="000D226E" w:rsidP="004D63BA">
            <w:pPr>
              <w:rPr>
                <w:b/>
              </w:rPr>
            </w:pPr>
            <w:r w:rsidRPr="00A52F42">
              <w:rPr>
                <w:b/>
              </w:rPr>
              <w:t xml:space="preserve">Student presentations </w:t>
            </w:r>
          </w:p>
          <w:p w14:paraId="523AF858" w14:textId="77777777" w:rsidR="001E3C05" w:rsidRPr="001E3C05" w:rsidRDefault="001E3C05" w:rsidP="001E3C05">
            <w:pPr>
              <w:rPr>
                <w:b/>
              </w:rPr>
            </w:pPr>
          </w:p>
          <w:p w14:paraId="12CE462F" w14:textId="325D7A9D" w:rsidR="001E3C05" w:rsidRPr="00771674" w:rsidRDefault="008E70E7" w:rsidP="001E3C05">
            <w:r w:rsidRPr="00771674">
              <w:t>13:30-13:45</w:t>
            </w:r>
            <w:r w:rsidR="000326D2">
              <w:t xml:space="preserve"> </w:t>
            </w:r>
            <w:proofErr w:type="spellStart"/>
            <w:r w:rsidR="000326D2">
              <w:t>Lampi</w:t>
            </w:r>
            <w:proofErr w:type="spellEnd"/>
            <w:r w:rsidR="000326D2">
              <w:t xml:space="preserve">, </w:t>
            </w:r>
            <w:proofErr w:type="spellStart"/>
            <w:r w:rsidR="000326D2">
              <w:t>Mirka</w:t>
            </w:r>
            <w:proofErr w:type="spellEnd"/>
            <w:r w:rsidR="000326D2">
              <w:t>:</w:t>
            </w:r>
            <w:r w:rsidR="001E3C05" w:rsidRPr="00771674">
              <w:t xml:space="preserve"> Gillet et al (2017) Investigating engineered ribonucleoprotein particles to improve oral RNAi delivery in crop insect pests. Frontiers in Physiology, 8, 1-14. doi:10.3389/fphys.2017.00256</w:t>
            </w:r>
          </w:p>
          <w:p w14:paraId="0E673026" w14:textId="77777777" w:rsidR="001E3C05" w:rsidRPr="001E3C05" w:rsidRDefault="001E3C05" w:rsidP="001E3C05">
            <w:pPr>
              <w:rPr>
                <w:b/>
              </w:rPr>
            </w:pPr>
          </w:p>
          <w:p w14:paraId="33C4CA86" w14:textId="15C75949" w:rsidR="001E3C05" w:rsidRPr="00771674" w:rsidRDefault="009A7340" w:rsidP="001E3C05">
            <w:r w:rsidRPr="00771674">
              <w:t>13:45-14:00</w:t>
            </w:r>
            <w:r w:rsidR="001E3C05" w:rsidRPr="00771674">
              <w:t xml:space="preserve"> </w:t>
            </w:r>
            <w:proofErr w:type="spellStart"/>
            <w:r w:rsidR="001E3C05" w:rsidRPr="00771674">
              <w:t>Hirvisalo</w:t>
            </w:r>
            <w:proofErr w:type="spellEnd"/>
            <w:r w:rsidR="001E3C05" w:rsidRPr="00771674">
              <w:t>, Elina</w:t>
            </w:r>
            <w:r w:rsidR="000326D2">
              <w:t xml:space="preserve">: </w:t>
            </w:r>
            <w:r w:rsidR="001E3C05" w:rsidRPr="00771674">
              <w:t xml:space="preserve">June-Sun Yoon, </w:t>
            </w:r>
            <w:proofErr w:type="spellStart"/>
            <w:r w:rsidR="001E3C05" w:rsidRPr="00771674">
              <w:t>Dhandapani</w:t>
            </w:r>
            <w:proofErr w:type="spellEnd"/>
            <w:r w:rsidR="001E3C05" w:rsidRPr="00771674">
              <w:t xml:space="preserve"> </w:t>
            </w:r>
            <w:proofErr w:type="spellStart"/>
            <w:r w:rsidR="001E3C05" w:rsidRPr="00771674">
              <w:t>Gurusamy</w:t>
            </w:r>
            <w:proofErr w:type="spellEnd"/>
            <w:r w:rsidR="001E3C05" w:rsidRPr="00771674">
              <w:t xml:space="preserve">, </w:t>
            </w:r>
            <w:proofErr w:type="spellStart"/>
            <w:r w:rsidR="001E3C05" w:rsidRPr="00771674">
              <w:t>Subba</w:t>
            </w:r>
            <w:proofErr w:type="spellEnd"/>
            <w:r w:rsidR="001E3C05" w:rsidRPr="00771674">
              <w:t xml:space="preserve"> Reddy </w:t>
            </w:r>
            <w:proofErr w:type="spellStart"/>
            <w:r w:rsidR="001E3C05" w:rsidRPr="00771674">
              <w:t>Palli</w:t>
            </w:r>
            <w:proofErr w:type="spellEnd"/>
            <w:r w:rsidR="001E3C05" w:rsidRPr="00771674">
              <w:t xml:space="preserve">, Accumulation of dsRNA in endosomes contributes to inefficient RNA interference in the fall armyworm, </w:t>
            </w:r>
            <w:proofErr w:type="spellStart"/>
            <w:r w:rsidR="001E3C05" w:rsidRPr="00771674">
              <w:t>Spodoptera</w:t>
            </w:r>
            <w:proofErr w:type="spellEnd"/>
            <w:r w:rsidR="001E3C05" w:rsidRPr="00771674">
              <w:t xml:space="preserve"> </w:t>
            </w:r>
            <w:proofErr w:type="spellStart"/>
            <w:r w:rsidR="001E3C05" w:rsidRPr="00771674">
              <w:t>frugiperda</w:t>
            </w:r>
            <w:proofErr w:type="spellEnd"/>
            <w:r w:rsidR="001E3C05" w:rsidRPr="00771674">
              <w:t xml:space="preserve">, In Insect Biochemistry and Molecular Biology, Volume 90, 2017, Pages 53-60, ISSN 0965-1748, https://doi.org/10.1016/j.ibmb.2017.09.011  </w:t>
            </w:r>
          </w:p>
          <w:p w14:paraId="1F9A4B0D" w14:textId="77777777" w:rsidR="001E3C05" w:rsidRPr="00771674" w:rsidRDefault="001E3C05" w:rsidP="001E3C05"/>
          <w:p w14:paraId="7D3DF96D" w14:textId="2A9722D9" w:rsidR="001E3C05" w:rsidRPr="00771674" w:rsidRDefault="009A7340" w:rsidP="001E3C05">
            <w:r w:rsidRPr="00771674">
              <w:t>14:00-14:1</w:t>
            </w:r>
            <w:r w:rsidR="000326D2">
              <w:t xml:space="preserve">5 </w:t>
            </w:r>
            <w:proofErr w:type="spellStart"/>
            <w:r w:rsidR="000326D2">
              <w:t>Laaksonen</w:t>
            </w:r>
            <w:proofErr w:type="spellEnd"/>
            <w:r w:rsidR="000326D2">
              <w:t>, Leo:</w:t>
            </w:r>
            <w:r w:rsidR="001E3C05" w:rsidRPr="00771674">
              <w:t xml:space="preserve"> Yu et al (2013) Delivery of dsRNA for RNAi in insects: an overview and future direction. Insect Science, 20(1), 4-14.</w:t>
            </w:r>
          </w:p>
          <w:p w14:paraId="4AF27727" w14:textId="52D1EA75" w:rsidR="009A7340" w:rsidRPr="00771674" w:rsidRDefault="009A7340" w:rsidP="001E3C05"/>
          <w:p w14:paraId="5A1C7BCB" w14:textId="3D5B0DFF" w:rsidR="009A7340" w:rsidRPr="00771674" w:rsidRDefault="009A7340" w:rsidP="001E3C05">
            <w:r w:rsidRPr="00771674">
              <w:t>14.15-14.30 Question-answer-session</w:t>
            </w:r>
          </w:p>
          <w:p w14:paraId="4D96C448" w14:textId="77777777" w:rsidR="001E3C05" w:rsidRPr="001E3C05" w:rsidRDefault="001E3C05" w:rsidP="001E3C05">
            <w:pPr>
              <w:rPr>
                <w:b/>
              </w:rPr>
            </w:pPr>
          </w:p>
          <w:p w14:paraId="4C9717F7" w14:textId="0D9275A1" w:rsidR="001E3C05" w:rsidRPr="001E3C05" w:rsidRDefault="00E651A3" w:rsidP="001E3C05">
            <w:pPr>
              <w:rPr>
                <w:b/>
              </w:rPr>
            </w:pPr>
            <w:r>
              <w:rPr>
                <w:b/>
              </w:rPr>
              <w:t>14.30-14:4</w:t>
            </w:r>
            <w:r w:rsidR="001E3C05" w:rsidRPr="001E3C05">
              <w:rPr>
                <w:b/>
              </w:rPr>
              <w:t>5 BREAK</w:t>
            </w:r>
          </w:p>
          <w:p w14:paraId="5B7F2A08" w14:textId="77777777" w:rsidR="001E3C05" w:rsidRPr="001E3C05" w:rsidRDefault="001E3C05" w:rsidP="001E3C05">
            <w:pPr>
              <w:rPr>
                <w:b/>
              </w:rPr>
            </w:pPr>
          </w:p>
          <w:p w14:paraId="387C63CD" w14:textId="1BB8FEB2" w:rsidR="001E3C05" w:rsidRPr="001E3C05" w:rsidRDefault="00E651A3" w:rsidP="001E3C05">
            <w:pPr>
              <w:rPr>
                <w:b/>
              </w:rPr>
            </w:pPr>
            <w:r w:rsidRPr="00771674">
              <w:t>14:45-15:0</w:t>
            </w:r>
            <w:r w:rsidR="001E3C05" w:rsidRPr="00771674">
              <w:t xml:space="preserve">0 </w:t>
            </w:r>
            <w:proofErr w:type="spellStart"/>
            <w:r w:rsidR="001E3C05" w:rsidRPr="00771674">
              <w:t>Aneth</w:t>
            </w:r>
            <w:proofErr w:type="spellEnd"/>
            <w:r w:rsidR="001E3C05" w:rsidRPr="00771674">
              <w:t xml:space="preserve"> David </w:t>
            </w:r>
            <w:proofErr w:type="spellStart"/>
            <w:r w:rsidR="001E3C05" w:rsidRPr="00771674">
              <w:t>Mwakilili</w:t>
            </w:r>
            <w:proofErr w:type="spellEnd"/>
            <w:r w:rsidR="000326D2">
              <w:t>:</w:t>
            </w:r>
            <w:r w:rsidR="001E3C05" w:rsidRPr="00771674">
              <w:t xml:space="preserve"> G. Yang, M.-S. You, Y.-Y. Zhao, C.-H. Liu, RNA interference in insects, </w:t>
            </w:r>
            <w:proofErr w:type="spellStart"/>
            <w:r w:rsidR="001E3C05" w:rsidRPr="00771674">
              <w:t>Acta</w:t>
            </w:r>
            <w:proofErr w:type="spellEnd"/>
            <w:r w:rsidR="001E3C05" w:rsidRPr="00771674">
              <w:t xml:space="preserve"> </w:t>
            </w:r>
            <w:proofErr w:type="spellStart"/>
            <w:r w:rsidR="001E3C05" w:rsidRPr="00771674">
              <w:t>Entomologica</w:t>
            </w:r>
            <w:proofErr w:type="spellEnd"/>
            <w:r w:rsidR="001E3C05" w:rsidRPr="00771674">
              <w:t xml:space="preserve"> </w:t>
            </w:r>
            <w:proofErr w:type="spellStart"/>
            <w:r w:rsidR="001E3C05" w:rsidRPr="00771674">
              <w:t>Sinica</w:t>
            </w:r>
            <w:proofErr w:type="spellEnd"/>
            <w:r w:rsidR="001E3C05" w:rsidRPr="00771674">
              <w:t xml:space="preserve"> 52, (2009</w:t>
            </w:r>
            <w:r w:rsidR="001E3C05" w:rsidRPr="001E3C05">
              <w:rPr>
                <w:b/>
              </w:rPr>
              <w:t>)</w:t>
            </w:r>
          </w:p>
          <w:p w14:paraId="170D82B9" w14:textId="77777777" w:rsidR="001E3C05" w:rsidRPr="001E3C05" w:rsidRDefault="001E3C05" w:rsidP="001E3C05">
            <w:pPr>
              <w:rPr>
                <w:b/>
              </w:rPr>
            </w:pPr>
          </w:p>
          <w:p w14:paraId="7C5C9F1D" w14:textId="230FAD7C" w:rsidR="001E3C05" w:rsidRPr="00AF1D7D" w:rsidRDefault="00E651A3" w:rsidP="001E3C05">
            <w:r w:rsidRPr="00AF1D7D">
              <w:t>15:00-15:1</w:t>
            </w:r>
            <w:r w:rsidR="001E3C05" w:rsidRPr="00AF1D7D">
              <w:t xml:space="preserve">5 </w:t>
            </w:r>
            <w:proofErr w:type="spellStart"/>
            <w:r w:rsidR="001E3C05" w:rsidRPr="00AF1D7D">
              <w:t>Sigmar</w:t>
            </w:r>
            <w:proofErr w:type="spellEnd"/>
            <w:r w:rsidR="001E3C05" w:rsidRPr="00AF1D7D">
              <w:t xml:space="preserve">, </w:t>
            </w:r>
            <w:proofErr w:type="spellStart"/>
            <w:r w:rsidR="001E3C05" w:rsidRPr="00AF1D7D">
              <w:t>Naudi</w:t>
            </w:r>
            <w:proofErr w:type="spellEnd"/>
            <w:r w:rsidR="000326D2">
              <w:t>:</w:t>
            </w:r>
            <w:r w:rsidR="001E3C05" w:rsidRPr="00AF1D7D">
              <w:t xml:space="preserve"> D.R.G. Price, J.A. Gatehouse, RNAi-mediated crop protection against insects, Trends in Biotechnology 26, (2008)</w:t>
            </w:r>
          </w:p>
          <w:p w14:paraId="08510650" w14:textId="77777777" w:rsidR="001E3C05" w:rsidRPr="00AF1D7D" w:rsidRDefault="001E3C05" w:rsidP="001E3C05"/>
          <w:p w14:paraId="276BD865" w14:textId="222A4E2D" w:rsidR="001E3C05" w:rsidRPr="00AF1D7D" w:rsidRDefault="00E651A3" w:rsidP="001E3C05">
            <w:r w:rsidRPr="00AF1D7D">
              <w:t>15:15-15:3</w:t>
            </w:r>
            <w:r w:rsidR="000326D2">
              <w:t xml:space="preserve">0 </w:t>
            </w:r>
            <w:proofErr w:type="spellStart"/>
            <w:r w:rsidR="000326D2">
              <w:t>Pekonen</w:t>
            </w:r>
            <w:proofErr w:type="spellEnd"/>
            <w:r w:rsidR="000326D2">
              <w:t xml:space="preserve">, </w:t>
            </w:r>
            <w:proofErr w:type="spellStart"/>
            <w:r w:rsidR="000326D2">
              <w:t>Assia</w:t>
            </w:r>
            <w:proofErr w:type="spellEnd"/>
            <w:r w:rsidR="000326D2">
              <w:t xml:space="preserve">: </w:t>
            </w:r>
            <w:r w:rsidR="001E3C05" w:rsidRPr="00AF1D7D">
              <w:t xml:space="preserve">Jiang Zhang, Sher Afzal Khan, David G. </w:t>
            </w:r>
            <w:proofErr w:type="spellStart"/>
            <w:r w:rsidR="001E3C05" w:rsidRPr="00AF1D7D">
              <w:t>Heckel</w:t>
            </w:r>
            <w:proofErr w:type="spellEnd"/>
            <w:r w:rsidR="001E3C05" w:rsidRPr="00AF1D7D">
              <w:t xml:space="preserve">, Ralph Bock, Next-Generation Insect-Resistant Plants: RNAi-Mediated Crop Protection, In Trends in Biotechnology, Volume 35, Issue </w:t>
            </w:r>
            <w:r w:rsidR="001E3C05" w:rsidRPr="00AF1D7D">
              <w:lastRenderedPageBreak/>
              <w:t>9, 2017, Pages 871-882, ISSN 0167-7799, https://doi.org/10.1016/j.tibtech.2017.04.009 </w:t>
            </w:r>
          </w:p>
          <w:p w14:paraId="16704353" w14:textId="6BD38F9B" w:rsidR="00E651A3" w:rsidRDefault="00E651A3" w:rsidP="001E3C05">
            <w:pPr>
              <w:rPr>
                <w:b/>
              </w:rPr>
            </w:pPr>
          </w:p>
          <w:p w14:paraId="2E391FF3" w14:textId="056797FC" w:rsidR="00E651A3" w:rsidRPr="001E3C05" w:rsidRDefault="00E651A3" w:rsidP="001E3C05">
            <w:pPr>
              <w:rPr>
                <w:b/>
              </w:rPr>
            </w:pPr>
            <w:r>
              <w:rPr>
                <w:b/>
              </w:rPr>
              <w:t>15.30-15.45 Break</w:t>
            </w:r>
          </w:p>
          <w:p w14:paraId="6F597068" w14:textId="77777777" w:rsidR="001E3C05" w:rsidRPr="001E3C05" w:rsidRDefault="001E3C05" w:rsidP="001E3C05">
            <w:pPr>
              <w:rPr>
                <w:b/>
              </w:rPr>
            </w:pPr>
          </w:p>
          <w:p w14:paraId="553A3E31" w14:textId="4C05E040" w:rsidR="001E3C05" w:rsidRPr="00AF1D7D" w:rsidRDefault="00E651A3" w:rsidP="001E3C05">
            <w:r w:rsidRPr="00AF1D7D">
              <w:t>15:45-16:00</w:t>
            </w:r>
            <w:r w:rsidR="001E3C05" w:rsidRPr="00AF1D7D">
              <w:t xml:space="preserve"> </w:t>
            </w:r>
            <w:proofErr w:type="spellStart"/>
            <w:r w:rsidR="001E3C05" w:rsidRPr="00AF1D7D">
              <w:t>Raimets</w:t>
            </w:r>
            <w:proofErr w:type="spellEnd"/>
            <w:r w:rsidR="001E3C05" w:rsidRPr="00AF1D7D">
              <w:t xml:space="preserve">, </w:t>
            </w:r>
            <w:proofErr w:type="spellStart"/>
            <w:r w:rsidR="001E3C05" w:rsidRPr="00AF1D7D">
              <w:t>Risto</w:t>
            </w:r>
            <w:proofErr w:type="spellEnd"/>
            <w:r w:rsidR="000326D2">
              <w:t>:</w:t>
            </w:r>
            <w:r w:rsidR="001E3C05" w:rsidRPr="00AF1D7D">
              <w:t xml:space="preserve"> Yu, N., </w:t>
            </w:r>
            <w:proofErr w:type="spellStart"/>
            <w:r w:rsidR="001E3C05" w:rsidRPr="00AF1D7D">
              <w:t>Christiaens</w:t>
            </w:r>
            <w:proofErr w:type="spellEnd"/>
            <w:r w:rsidR="001E3C05" w:rsidRPr="00AF1D7D">
              <w:t xml:space="preserve">, O., Liu, J., </w:t>
            </w:r>
            <w:proofErr w:type="spellStart"/>
            <w:r w:rsidR="001E3C05" w:rsidRPr="00AF1D7D">
              <w:t>Niu</w:t>
            </w:r>
            <w:proofErr w:type="spellEnd"/>
            <w:r w:rsidR="001E3C05" w:rsidRPr="00AF1D7D">
              <w:t xml:space="preserve">, J., </w:t>
            </w:r>
            <w:proofErr w:type="spellStart"/>
            <w:r w:rsidR="001E3C05" w:rsidRPr="00AF1D7D">
              <w:t>Cappelle</w:t>
            </w:r>
            <w:proofErr w:type="spellEnd"/>
            <w:r w:rsidR="001E3C05" w:rsidRPr="00AF1D7D">
              <w:t xml:space="preserve">, K., </w:t>
            </w:r>
            <w:proofErr w:type="spellStart"/>
            <w:r w:rsidR="001E3C05" w:rsidRPr="00AF1D7D">
              <w:t>Caccia</w:t>
            </w:r>
            <w:proofErr w:type="spellEnd"/>
            <w:r w:rsidR="001E3C05" w:rsidRPr="00AF1D7D">
              <w:t xml:space="preserve">, S., </w:t>
            </w:r>
            <w:proofErr w:type="spellStart"/>
            <w:r w:rsidR="001E3C05" w:rsidRPr="00AF1D7D">
              <w:t>Huvenne</w:t>
            </w:r>
            <w:proofErr w:type="spellEnd"/>
            <w:r w:rsidR="001E3C05" w:rsidRPr="00AF1D7D">
              <w:t xml:space="preserve">, H. and </w:t>
            </w:r>
            <w:proofErr w:type="spellStart"/>
            <w:r w:rsidR="001E3C05" w:rsidRPr="00AF1D7D">
              <w:t>Smagghe</w:t>
            </w:r>
            <w:proofErr w:type="spellEnd"/>
            <w:r w:rsidR="001E3C05" w:rsidRPr="00AF1D7D">
              <w:t>, G. (2013), Delivery of dsRNA for RNAi in insects: an overview and future directions. Insect Science, 20: 4–14. https://doi.org/10.1111/j.1744-7917.2012.01534.x </w:t>
            </w:r>
          </w:p>
          <w:p w14:paraId="3670B3BF" w14:textId="77777777" w:rsidR="001E3C05" w:rsidRPr="00AF1D7D" w:rsidRDefault="001E3C05" w:rsidP="001E3C05"/>
          <w:p w14:paraId="1CAC66FA" w14:textId="207E1CD3" w:rsidR="001E3C05" w:rsidRPr="00AF1D7D" w:rsidRDefault="00E651A3" w:rsidP="001E3C05">
            <w:r w:rsidRPr="00AF1D7D">
              <w:t>16:00-16:15</w:t>
            </w:r>
            <w:r w:rsidR="001E3C05" w:rsidRPr="00AF1D7D">
              <w:t xml:space="preserve"> </w:t>
            </w:r>
            <w:proofErr w:type="spellStart"/>
            <w:r w:rsidR="001E3C05" w:rsidRPr="00AF1D7D">
              <w:t>Ravander</w:t>
            </w:r>
            <w:proofErr w:type="spellEnd"/>
            <w:r w:rsidR="001E3C05" w:rsidRPr="00AF1D7D">
              <w:t>, Jaana</w:t>
            </w:r>
            <w:r w:rsidR="000326D2">
              <w:t>:</w:t>
            </w:r>
            <w:r w:rsidR="001E3C05" w:rsidRPr="00AF1D7D">
              <w:t xml:space="preserve">  Aaron M. Shew, Diana M. </w:t>
            </w:r>
            <w:proofErr w:type="spellStart"/>
            <w:r w:rsidR="001E3C05" w:rsidRPr="00AF1D7D">
              <w:t>Danforth</w:t>
            </w:r>
            <w:proofErr w:type="spellEnd"/>
            <w:r w:rsidR="001E3C05" w:rsidRPr="00AF1D7D">
              <w:t xml:space="preserve">, Lawton L. </w:t>
            </w:r>
            <w:proofErr w:type="spellStart"/>
            <w:r w:rsidR="001E3C05" w:rsidRPr="00AF1D7D">
              <w:t>Nalley</w:t>
            </w:r>
            <w:proofErr w:type="spellEnd"/>
            <w:r w:rsidR="001E3C05" w:rsidRPr="00AF1D7D">
              <w:t xml:space="preserve">, Rodolfo M. </w:t>
            </w:r>
            <w:proofErr w:type="spellStart"/>
            <w:r w:rsidR="001E3C05" w:rsidRPr="00AF1D7D">
              <w:t>Nayga</w:t>
            </w:r>
            <w:proofErr w:type="spellEnd"/>
            <w:r w:rsidR="001E3C05" w:rsidRPr="00AF1D7D">
              <w:t xml:space="preserve">, Francis </w:t>
            </w:r>
            <w:proofErr w:type="spellStart"/>
            <w:r w:rsidR="001E3C05" w:rsidRPr="00AF1D7D">
              <w:t>Tsiboe</w:t>
            </w:r>
            <w:proofErr w:type="spellEnd"/>
            <w:r w:rsidR="001E3C05" w:rsidRPr="00AF1D7D">
              <w:t>, Bruce L. Dixon, New innovations in agricultural biotech: Consumer acceptance of topical RNAi in rice production, In Food Control, Volume 81, 2017, Pages 189-195, ISSN 0956-7135, https://doi.org/10.1016/j.foodcont.2017.05.047 </w:t>
            </w:r>
          </w:p>
          <w:p w14:paraId="1CF74E54" w14:textId="77777777" w:rsidR="001E3C05" w:rsidRPr="001E3C05" w:rsidRDefault="001E3C05" w:rsidP="001E3C05">
            <w:pPr>
              <w:rPr>
                <w:b/>
              </w:rPr>
            </w:pPr>
            <w:r w:rsidRPr="001E3C05">
              <w:rPr>
                <w:b/>
              </w:rPr>
              <w:t> </w:t>
            </w:r>
          </w:p>
          <w:p w14:paraId="5684A742" w14:textId="646CFF84" w:rsidR="001E3C05" w:rsidRPr="00AF1D7D" w:rsidRDefault="00E651A3" w:rsidP="001E3C05">
            <w:r w:rsidRPr="00AF1D7D">
              <w:t>16:15-16:30</w:t>
            </w:r>
            <w:r w:rsidR="001E3C05" w:rsidRPr="00AF1D7D">
              <w:t xml:space="preserve"> Wang, </w:t>
            </w:r>
            <w:proofErr w:type="spellStart"/>
            <w:r w:rsidR="001E3C05" w:rsidRPr="00AF1D7D">
              <w:t>KunQi</w:t>
            </w:r>
            <w:proofErr w:type="spellEnd"/>
            <w:r w:rsidR="001E3C05" w:rsidRPr="00AF1D7D">
              <w:t xml:space="preserve">: </w:t>
            </w:r>
            <w:proofErr w:type="spellStart"/>
            <w:r w:rsidR="001E3C05" w:rsidRPr="00AF1D7D">
              <w:t>Huifang</w:t>
            </w:r>
            <w:proofErr w:type="spellEnd"/>
            <w:r w:rsidR="001E3C05" w:rsidRPr="00AF1D7D">
              <w:t xml:space="preserve"> Song, </w:t>
            </w:r>
            <w:proofErr w:type="spellStart"/>
            <w:r w:rsidR="001E3C05" w:rsidRPr="00AF1D7D">
              <w:t>Jianqin</w:t>
            </w:r>
            <w:proofErr w:type="spellEnd"/>
            <w:r w:rsidR="001E3C05" w:rsidRPr="00AF1D7D">
              <w:t xml:space="preserve"> Zhang, </w:t>
            </w:r>
            <w:proofErr w:type="spellStart"/>
            <w:r w:rsidR="001E3C05" w:rsidRPr="00AF1D7D">
              <w:t>Daqi</w:t>
            </w:r>
            <w:proofErr w:type="spellEnd"/>
            <w:r w:rsidR="001E3C05" w:rsidRPr="00AF1D7D">
              <w:t xml:space="preserve"> Li, Anastasia M.W. Cooper, Kristopher Silver, Tao Li, </w:t>
            </w:r>
            <w:proofErr w:type="spellStart"/>
            <w:r w:rsidR="001E3C05" w:rsidRPr="00AF1D7D">
              <w:t>Xiaojian</w:t>
            </w:r>
            <w:proofErr w:type="spellEnd"/>
            <w:r w:rsidR="001E3C05" w:rsidRPr="00AF1D7D">
              <w:t xml:space="preserve"> Liu, </w:t>
            </w:r>
            <w:proofErr w:type="spellStart"/>
            <w:r w:rsidR="001E3C05" w:rsidRPr="00AF1D7D">
              <w:t>Enbo</w:t>
            </w:r>
            <w:proofErr w:type="spellEnd"/>
            <w:r w:rsidR="001E3C05" w:rsidRPr="00AF1D7D">
              <w:t xml:space="preserve"> Ma, Kun Yan Zhu, </w:t>
            </w:r>
            <w:proofErr w:type="spellStart"/>
            <w:r w:rsidR="001E3C05" w:rsidRPr="00AF1D7D">
              <w:t>Jianzhen</w:t>
            </w:r>
            <w:proofErr w:type="spellEnd"/>
            <w:r w:rsidR="001E3C05" w:rsidRPr="00AF1D7D">
              <w:t xml:space="preserve"> Zhang, A double-stranded RNA degrading enzyme reduces the efficiency of oral RNA interference in migratory locust, In Insect Biochemistry and Molecular Biology, Volume 86, 2017, Pages 68-80, ISSN 0965-1748, </w:t>
            </w:r>
          </w:p>
          <w:p w14:paraId="3A117867" w14:textId="77777777" w:rsidR="001E3C05" w:rsidRPr="00AF1D7D" w:rsidRDefault="001E3C05" w:rsidP="001E3C05"/>
          <w:p w14:paraId="63C62D1D" w14:textId="303AB705" w:rsidR="001E3C05" w:rsidRPr="00AF1D7D" w:rsidRDefault="00E651A3" w:rsidP="001E3C05">
            <w:r w:rsidRPr="00AF1D7D">
              <w:t>16:30-16:45</w:t>
            </w:r>
            <w:r w:rsidR="009B3261">
              <w:t xml:space="preserve">: </w:t>
            </w:r>
            <w:proofErr w:type="spellStart"/>
            <w:r w:rsidR="009B3261">
              <w:t>Wasonga</w:t>
            </w:r>
            <w:proofErr w:type="spellEnd"/>
            <w:r w:rsidR="009B3261">
              <w:t>, Daniel</w:t>
            </w:r>
            <w:r w:rsidR="00AF1D7D">
              <w:t xml:space="preserve">: </w:t>
            </w:r>
            <w:r w:rsidR="001E3C05" w:rsidRPr="00AF1D7D">
              <w:t xml:space="preserve">Hokkanen, Heikki and Menzler-Hokkanen, Ingeborg (2017): Integration of Genetically Modified Crop Traits in </w:t>
            </w:r>
            <w:proofErr w:type="spellStart"/>
            <w:r w:rsidR="001E3C05" w:rsidRPr="00AF1D7D">
              <w:t>Agroecological</w:t>
            </w:r>
            <w:proofErr w:type="spellEnd"/>
            <w:r w:rsidR="001E3C05" w:rsidRPr="00AF1D7D">
              <w:t xml:space="preserve"> Practices in Europe: a critical review, (book chapter)</w:t>
            </w:r>
          </w:p>
          <w:p w14:paraId="38EBB8C7" w14:textId="77777777" w:rsidR="00E651A3" w:rsidRPr="00AF1D7D" w:rsidRDefault="00E651A3" w:rsidP="001E3C05"/>
          <w:p w14:paraId="658C3656" w14:textId="7E8D1DB6" w:rsidR="00E651A3" w:rsidRPr="00A52F42" w:rsidRDefault="00E651A3" w:rsidP="001E3C05">
            <w:pPr>
              <w:rPr>
                <w:b/>
              </w:rPr>
            </w:pPr>
            <w:r w:rsidRPr="00AF1D7D">
              <w:t>16.45-17.00 Question-answer-session</w:t>
            </w:r>
          </w:p>
        </w:tc>
        <w:tc>
          <w:tcPr>
            <w:tcW w:w="366" w:type="pct"/>
            <w:vMerge w:val="restart"/>
            <w:vAlign w:val="center"/>
          </w:tcPr>
          <w:p w14:paraId="58AA28D1" w14:textId="77777777" w:rsidR="000D226E" w:rsidRPr="00B403D1" w:rsidRDefault="000D226E" w:rsidP="000D226E">
            <w:pPr>
              <w:jc w:val="center"/>
            </w:pPr>
            <w:r>
              <w:lastRenderedPageBreak/>
              <w:t>HH</w:t>
            </w:r>
          </w:p>
          <w:p w14:paraId="4F0D63FF" w14:textId="12ECB8A3" w:rsidR="000D226E" w:rsidRPr="00B403D1" w:rsidRDefault="000D226E" w:rsidP="000D226E">
            <w:pPr>
              <w:jc w:val="center"/>
            </w:pPr>
            <w:r>
              <w:t>ME</w:t>
            </w:r>
          </w:p>
        </w:tc>
        <w:tc>
          <w:tcPr>
            <w:tcW w:w="379" w:type="pct"/>
            <w:vMerge w:val="restart"/>
            <w:vAlign w:val="center"/>
          </w:tcPr>
          <w:p w14:paraId="40BA1ABE" w14:textId="77532C4D" w:rsidR="000D226E" w:rsidRDefault="000D226E" w:rsidP="001C60D1">
            <w:pPr>
              <w:jc w:val="center"/>
            </w:pPr>
            <w:r>
              <w:t>C120</w:t>
            </w:r>
          </w:p>
        </w:tc>
      </w:tr>
      <w:tr w:rsidR="000D226E" w:rsidRPr="00B403D1" w14:paraId="1F54540A" w14:textId="3EA0B055" w:rsidTr="00646D60">
        <w:tc>
          <w:tcPr>
            <w:tcW w:w="780" w:type="pct"/>
            <w:tcBorders>
              <w:right w:val="single" w:sz="4" w:space="0" w:color="auto"/>
            </w:tcBorders>
          </w:tcPr>
          <w:p w14:paraId="00DAD321" w14:textId="6E69D80E" w:rsidR="000D226E" w:rsidRPr="00B403D1" w:rsidRDefault="000D226E" w:rsidP="00314905"/>
        </w:tc>
        <w:tc>
          <w:tcPr>
            <w:tcW w:w="3475" w:type="pct"/>
            <w:vMerge/>
            <w:tcBorders>
              <w:left w:val="single" w:sz="4" w:space="0" w:color="auto"/>
            </w:tcBorders>
          </w:tcPr>
          <w:p w14:paraId="36D2B4F0" w14:textId="77777777" w:rsidR="000D226E" w:rsidRPr="00B403D1" w:rsidRDefault="000D226E" w:rsidP="00314905"/>
        </w:tc>
        <w:tc>
          <w:tcPr>
            <w:tcW w:w="366" w:type="pct"/>
            <w:vMerge/>
          </w:tcPr>
          <w:p w14:paraId="4C7428F6" w14:textId="22F629B1" w:rsidR="000D226E" w:rsidRPr="00B403D1" w:rsidRDefault="000D226E" w:rsidP="00314905"/>
        </w:tc>
        <w:tc>
          <w:tcPr>
            <w:tcW w:w="379" w:type="pct"/>
            <w:vMerge/>
          </w:tcPr>
          <w:p w14:paraId="35998765" w14:textId="57FD166D" w:rsidR="000D226E" w:rsidRDefault="000D226E" w:rsidP="00314905"/>
        </w:tc>
      </w:tr>
      <w:tr w:rsidR="000D226E" w:rsidRPr="00B403D1" w14:paraId="445604C1" w14:textId="5DEBF15A" w:rsidTr="00646D60">
        <w:tc>
          <w:tcPr>
            <w:tcW w:w="780" w:type="pct"/>
            <w:tcBorders>
              <w:bottom w:val="single" w:sz="4" w:space="0" w:color="auto"/>
              <w:right w:val="single" w:sz="4" w:space="0" w:color="auto"/>
            </w:tcBorders>
          </w:tcPr>
          <w:p w14:paraId="7D58B20B" w14:textId="6D927A95" w:rsidR="000D226E" w:rsidRPr="00B403D1" w:rsidRDefault="000D226E" w:rsidP="00314905"/>
        </w:tc>
        <w:tc>
          <w:tcPr>
            <w:tcW w:w="34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8E8C7B" w14:textId="77777777" w:rsidR="000D226E" w:rsidRPr="00B403D1" w:rsidRDefault="000D226E" w:rsidP="00314905"/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14:paraId="2AB0310A" w14:textId="77777777" w:rsidR="000D226E" w:rsidRPr="00B403D1" w:rsidRDefault="000D226E" w:rsidP="00314905"/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14:paraId="3F96E45C" w14:textId="77777777" w:rsidR="000D226E" w:rsidRPr="00B403D1" w:rsidRDefault="000D226E" w:rsidP="00314905"/>
        </w:tc>
      </w:tr>
      <w:tr w:rsidR="001B1C7D" w:rsidRPr="00B403D1" w14:paraId="0F3C587B" w14:textId="1AC36F05" w:rsidTr="00646D60"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</w:tcPr>
          <w:p w14:paraId="22A85A0E" w14:textId="2F939D5C" w:rsidR="001B1C7D" w:rsidRDefault="001B1C7D" w:rsidP="00314905">
            <w:r>
              <w:t>Wednesday</w:t>
            </w:r>
          </w:p>
          <w:p w14:paraId="1EC0B0BC" w14:textId="24CF4C45" w:rsidR="001B1C7D" w:rsidRPr="00B403D1" w:rsidRDefault="001B1C7D" w:rsidP="00314905">
            <w:r w:rsidRPr="00B403D1">
              <w:t>13</w:t>
            </w:r>
            <w:r w:rsidRPr="00B403D1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11D76" w14:textId="3864B154" w:rsidR="001B1C7D" w:rsidRPr="00B403D1" w:rsidRDefault="00646D60" w:rsidP="001C60D1">
            <w:pPr>
              <w:jc w:val="center"/>
            </w:pPr>
            <w:r w:rsidRPr="00646D60">
              <w:rPr>
                <w:color w:val="FF0000"/>
              </w:rPr>
              <w:t xml:space="preserve">NOTE: </w:t>
            </w:r>
            <w:r w:rsidR="001C60D1">
              <w:rPr>
                <w:color w:val="FF0000"/>
              </w:rPr>
              <w:t>morning session is</w:t>
            </w:r>
            <w:r w:rsidRPr="00646D60">
              <w:rPr>
                <w:color w:val="FF0000"/>
              </w:rPr>
              <w:t xml:space="preserve"> in seminar room 13, B-</w:t>
            </w:r>
            <w:proofErr w:type="spellStart"/>
            <w:r w:rsidRPr="00646D60">
              <w:rPr>
                <w:color w:val="FF0000"/>
              </w:rPr>
              <w:t>talo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1CD41528" w14:textId="77777777" w:rsidR="001B1C7D" w:rsidRPr="00B403D1" w:rsidRDefault="001B1C7D" w:rsidP="00314905"/>
        </w:tc>
        <w:tc>
          <w:tcPr>
            <w:tcW w:w="379" w:type="pct"/>
            <w:tcBorders>
              <w:top w:val="single" w:sz="4" w:space="0" w:color="auto"/>
            </w:tcBorders>
          </w:tcPr>
          <w:p w14:paraId="5686E53D" w14:textId="77777777" w:rsidR="001B1C7D" w:rsidRPr="00B403D1" w:rsidRDefault="001B1C7D" w:rsidP="00314905"/>
        </w:tc>
      </w:tr>
      <w:tr w:rsidR="000D226E" w:rsidRPr="00B403D1" w14:paraId="17C436AB" w14:textId="10152782" w:rsidTr="000D226E">
        <w:tc>
          <w:tcPr>
            <w:tcW w:w="780" w:type="pct"/>
            <w:tcBorders>
              <w:right w:val="single" w:sz="4" w:space="0" w:color="auto"/>
            </w:tcBorders>
          </w:tcPr>
          <w:p w14:paraId="2A5DB3ED" w14:textId="7199A505" w:rsidR="001B1C7D" w:rsidRPr="00B403D1" w:rsidRDefault="001B1C7D" w:rsidP="00314905">
            <w:r>
              <w:t>09.00-09.50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24C259F6" w14:textId="4CA2E4F8" w:rsidR="001B1C7D" w:rsidRPr="00B403D1" w:rsidRDefault="001B1C7D" w:rsidP="00314905">
            <w:r>
              <w:t>IPM and Novel contro</w:t>
            </w:r>
            <w:r w:rsidR="008A71BC">
              <w:t>l strategies for insect control</w:t>
            </w:r>
          </w:p>
        </w:tc>
        <w:tc>
          <w:tcPr>
            <w:tcW w:w="366" w:type="pct"/>
            <w:vAlign w:val="center"/>
          </w:tcPr>
          <w:p w14:paraId="4F01EBE9" w14:textId="70F37ACD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1699719B" w14:textId="471D812E" w:rsidR="001B1C7D" w:rsidRDefault="001C60D1" w:rsidP="001C60D1">
            <w:pPr>
              <w:jc w:val="center"/>
            </w:pPr>
            <w:r>
              <w:t>B-S13</w:t>
            </w:r>
          </w:p>
        </w:tc>
      </w:tr>
      <w:tr w:rsidR="000D226E" w:rsidRPr="00B403D1" w14:paraId="22C0D30E" w14:textId="17A816CF" w:rsidTr="000D226E">
        <w:tc>
          <w:tcPr>
            <w:tcW w:w="780" w:type="pct"/>
            <w:tcBorders>
              <w:right w:val="single" w:sz="4" w:space="0" w:color="auto"/>
            </w:tcBorders>
          </w:tcPr>
          <w:p w14:paraId="58ADDEF1" w14:textId="2E5C9DC3" w:rsidR="001B1C7D" w:rsidRPr="00B403D1" w:rsidRDefault="001B1C7D" w:rsidP="00314905">
            <w:r>
              <w:t>09.50-10.40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61FE3FB8" w14:textId="7542C3C2" w:rsidR="001B1C7D" w:rsidRPr="00B403D1" w:rsidRDefault="008A71BC" w:rsidP="00314905">
            <w:r>
              <w:t>RNAi in insects</w:t>
            </w:r>
          </w:p>
        </w:tc>
        <w:tc>
          <w:tcPr>
            <w:tcW w:w="366" w:type="pct"/>
            <w:vAlign w:val="center"/>
          </w:tcPr>
          <w:p w14:paraId="71DF68B5" w14:textId="6DD1BDCD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267FD253" w14:textId="3E75F00C" w:rsidR="001B1C7D" w:rsidRDefault="001C60D1" w:rsidP="001C60D1">
            <w:pPr>
              <w:jc w:val="center"/>
            </w:pPr>
            <w:r>
              <w:t>B-S13</w:t>
            </w:r>
          </w:p>
        </w:tc>
      </w:tr>
      <w:tr w:rsidR="000D226E" w:rsidRPr="00B403D1" w14:paraId="62D66055" w14:textId="10B48CCD" w:rsidTr="000D226E">
        <w:tc>
          <w:tcPr>
            <w:tcW w:w="780" w:type="pct"/>
            <w:tcBorders>
              <w:right w:val="single" w:sz="4" w:space="0" w:color="auto"/>
            </w:tcBorders>
          </w:tcPr>
          <w:p w14:paraId="3CFD015A" w14:textId="321D1FE0" w:rsidR="001B1C7D" w:rsidRPr="00B403D1" w:rsidRDefault="001B1C7D" w:rsidP="00314905">
            <w:r>
              <w:t>10.40-11.10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462D1F2D" w14:textId="786C24BC" w:rsidR="001B1C7D" w:rsidRPr="00B403D1" w:rsidRDefault="001B1C7D" w:rsidP="00314905">
            <w:r>
              <w:t>Break</w:t>
            </w:r>
          </w:p>
        </w:tc>
        <w:tc>
          <w:tcPr>
            <w:tcW w:w="366" w:type="pct"/>
            <w:vAlign w:val="center"/>
          </w:tcPr>
          <w:p w14:paraId="4C11D2F2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798A555B" w14:textId="77777777" w:rsidR="001B1C7D" w:rsidRPr="00B403D1" w:rsidRDefault="001B1C7D" w:rsidP="001C60D1">
            <w:pPr>
              <w:jc w:val="center"/>
            </w:pPr>
          </w:p>
        </w:tc>
      </w:tr>
      <w:tr w:rsidR="000D226E" w:rsidRPr="00B403D1" w14:paraId="4D76B3B0" w14:textId="4AF98FCD" w:rsidTr="000D226E">
        <w:tc>
          <w:tcPr>
            <w:tcW w:w="780" w:type="pct"/>
            <w:tcBorders>
              <w:right w:val="single" w:sz="4" w:space="0" w:color="auto"/>
            </w:tcBorders>
          </w:tcPr>
          <w:p w14:paraId="37F7E8DA" w14:textId="225CACA5" w:rsidR="001B1C7D" w:rsidRPr="00B403D1" w:rsidRDefault="001B1C7D" w:rsidP="00314905">
            <w:r>
              <w:t>11.10-12.00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48A7ED74" w14:textId="5693C31C" w:rsidR="001B1C7D" w:rsidRPr="00B403D1" w:rsidRDefault="001B1C7D" w:rsidP="00314905">
            <w:r>
              <w:t>RNAi in insects continued</w:t>
            </w:r>
          </w:p>
        </w:tc>
        <w:tc>
          <w:tcPr>
            <w:tcW w:w="366" w:type="pct"/>
            <w:vAlign w:val="center"/>
          </w:tcPr>
          <w:p w14:paraId="6D4D6709" w14:textId="0B052D64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630E7C2B" w14:textId="4D86DC7E" w:rsidR="001B1C7D" w:rsidRDefault="001C60D1" w:rsidP="001C60D1">
            <w:pPr>
              <w:jc w:val="center"/>
            </w:pPr>
            <w:r>
              <w:t>B-S13</w:t>
            </w:r>
          </w:p>
        </w:tc>
      </w:tr>
      <w:tr w:rsidR="001B1C7D" w:rsidRPr="00B403D1" w14:paraId="182FAD6E" w14:textId="3DBE6F83" w:rsidTr="000D226E">
        <w:tc>
          <w:tcPr>
            <w:tcW w:w="780" w:type="pct"/>
            <w:tcBorders>
              <w:right w:val="single" w:sz="4" w:space="0" w:color="auto"/>
            </w:tcBorders>
          </w:tcPr>
          <w:p w14:paraId="794706C5" w14:textId="5857E85E" w:rsidR="001B1C7D" w:rsidRPr="00B403D1" w:rsidRDefault="001B1C7D" w:rsidP="00314905">
            <w:r>
              <w:t>12.00-13.30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67D7C8FD" w14:textId="6759F0B8" w:rsidR="001B1C7D" w:rsidRPr="00B403D1" w:rsidRDefault="001B1C7D" w:rsidP="00314905">
            <w:r>
              <w:t>Lunch</w:t>
            </w:r>
            <w:r w:rsidR="00B84A03">
              <w:t xml:space="preserve"> </w:t>
            </w:r>
            <w:r w:rsidR="00E651A3">
              <w:t xml:space="preserve">at </w:t>
            </w:r>
            <w:proofErr w:type="spellStart"/>
            <w:r w:rsidR="00E651A3">
              <w:t>Kartano</w:t>
            </w:r>
            <w:proofErr w:type="spellEnd"/>
            <w:r w:rsidR="00E651A3">
              <w:t xml:space="preserve"> restaurant</w:t>
            </w:r>
          </w:p>
        </w:tc>
        <w:tc>
          <w:tcPr>
            <w:tcW w:w="366" w:type="pct"/>
            <w:vAlign w:val="center"/>
          </w:tcPr>
          <w:p w14:paraId="5C468380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</w:tcPr>
          <w:p w14:paraId="4DC8D206" w14:textId="77777777" w:rsidR="001B1C7D" w:rsidRPr="00B403D1" w:rsidRDefault="001B1C7D" w:rsidP="00314905"/>
        </w:tc>
      </w:tr>
      <w:tr w:rsidR="000D226E" w:rsidRPr="00B403D1" w14:paraId="0EEDCA0A" w14:textId="2C2E1D6D" w:rsidTr="000D226E">
        <w:tc>
          <w:tcPr>
            <w:tcW w:w="780" w:type="pct"/>
            <w:tcBorders>
              <w:right w:val="single" w:sz="4" w:space="0" w:color="auto"/>
            </w:tcBorders>
          </w:tcPr>
          <w:p w14:paraId="1EC6EC7F" w14:textId="5B3A1D35" w:rsidR="001B1C7D" w:rsidRDefault="001B1C7D" w:rsidP="00314905">
            <w:r>
              <w:t>13.30-14.30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506B77B0" w14:textId="7771855B" w:rsidR="001B1C7D" w:rsidRDefault="001B1C7D" w:rsidP="00314905">
            <w:r>
              <w:t>Basics of trap cropping</w:t>
            </w:r>
          </w:p>
        </w:tc>
        <w:tc>
          <w:tcPr>
            <w:tcW w:w="366" w:type="pct"/>
            <w:vAlign w:val="center"/>
          </w:tcPr>
          <w:p w14:paraId="45DB7394" w14:textId="5915F409" w:rsidR="001B1C7D" w:rsidRPr="00B403D1" w:rsidRDefault="001B1C7D" w:rsidP="000D226E">
            <w:pPr>
              <w:jc w:val="center"/>
            </w:pPr>
            <w:r>
              <w:t>HH</w:t>
            </w:r>
          </w:p>
        </w:tc>
        <w:tc>
          <w:tcPr>
            <w:tcW w:w="379" w:type="pct"/>
            <w:vAlign w:val="center"/>
          </w:tcPr>
          <w:p w14:paraId="002BB1FF" w14:textId="7A064D43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0D226E" w:rsidRPr="00B403D1" w14:paraId="1ED9807C" w14:textId="27583D7C" w:rsidTr="000D226E">
        <w:trPr>
          <w:trHeight w:val="899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14:paraId="44F24E27" w14:textId="569AC2C4" w:rsidR="001B1C7D" w:rsidRPr="00B403D1" w:rsidRDefault="001B1C7D" w:rsidP="00A67006">
            <w:r>
              <w:t>14.30-16.30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1C53E9E" w14:textId="1B575EFD" w:rsidR="001B1C7D" w:rsidRPr="00B403D1" w:rsidRDefault="001B1C7D" w:rsidP="00314905">
            <w:r>
              <w:t>Exercise: trap cropping as a delivery platform for RNAi-based target control of the pollen beetle. Why would trap cropping in combination with RNAi work better than with pesticides?</w:t>
            </w:r>
          </w:p>
        </w:tc>
        <w:tc>
          <w:tcPr>
            <w:tcW w:w="366" w:type="pct"/>
            <w:vAlign w:val="center"/>
          </w:tcPr>
          <w:p w14:paraId="37003AB8" w14:textId="3A26392B" w:rsidR="001B1C7D" w:rsidRPr="00B403D1" w:rsidRDefault="001B1C7D" w:rsidP="000D226E">
            <w:pPr>
              <w:jc w:val="center"/>
            </w:pPr>
            <w:r>
              <w:t>IMH</w:t>
            </w:r>
          </w:p>
        </w:tc>
        <w:tc>
          <w:tcPr>
            <w:tcW w:w="379" w:type="pct"/>
            <w:vAlign w:val="center"/>
          </w:tcPr>
          <w:p w14:paraId="7F3B7A36" w14:textId="5ECF015E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0D226E" w:rsidRPr="00B403D1" w14:paraId="57AF5A06" w14:textId="27CC72BD" w:rsidTr="000D226E"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</w:tcPr>
          <w:p w14:paraId="5D8F3CFF" w14:textId="5B23F7C0" w:rsidR="001B1C7D" w:rsidRDefault="001B1C7D" w:rsidP="00314905">
            <w:r w:rsidRPr="00B403D1">
              <w:t>Th</w:t>
            </w:r>
            <w:r>
              <w:t>ursday</w:t>
            </w:r>
          </w:p>
          <w:p w14:paraId="191B1BF6" w14:textId="3321CE20" w:rsidR="001B1C7D" w:rsidRPr="00B403D1" w:rsidRDefault="001B1C7D" w:rsidP="00314905">
            <w:r w:rsidRPr="00B403D1">
              <w:t>14</w:t>
            </w:r>
            <w:r w:rsidRPr="00B403D1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</w:tcBorders>
          </w:tcPr>
          <w:p w14:paraId="369D4971" w14:textId="77777777" w:rsidR="001B1C7D" w:rsidRPr="00B403D1" w:rsidRDefault="001B1C7D" w:rsidP="00314905"/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4B174B44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14:paraId="695A7FB8" w14:textId="77777777" w:rsidR="001B1C7D" w:rsidRPr="00B403D1" w:rsidRDefault="001B1C7D" w:rsidP="00646D60">
            <w:pPr>
              <w:jc w:val="center"/>
            </w:pPr>
          </w:p>
        </w:tc>
      </w:tr>
      <w:tr w:rsidR="000D226E" w:rsidRPr="00B403D1" w14:paraId="59CE8BD3" w14:textId="4FE2A57C" w:rsidTr="000D226E">
        <w:tc>
          <w:tcPr>
            <w:tcW w:w="780" w:type="pct"/>
            <w:tcBorders>
              <w:right w:val="single" w:sz="4" w:space="0" w:color="auto"/>
            </w:tcBorders>
          </w:tcPr>
          <w:p w14:paraId="678FF0AF" w14:textId="73B197BF" w:rsidR="001B1C7D" w:rsidRPr="00B403D1" w:rsidRDefault="001B1C7D" w:rsidP="00314905">
            <w:r>
              <w:t>09.00-09.50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6DB518BD" w14:textId="584459E0" w:rsidR="001B1C7D" w:rsidRPr="00B403D1" w:rsidRDefault="001B1C7D" w:rsidP="00314905">
            <w:r>
              <w:t xml:space="preserve">RNAi in crops for </w:t>
            </w:r>
            <w:r w:rsidR="00C95EDC">
              <w:t>control of insect pests</w:t>
            </w:r>
          </w:p>
        </w:tc>
        <w:tc>
          <w:tcPr>
            <w:tcW w:w="366" w:type="pct"/>
            <w:vAlign w:val="center"/>
          </w:tcPr>
          <w:p w14:paraId="57830E75" w14:textId="1CE233FC" w:rsidR="001B1C7D" w:rsidRPr="00B403D1" w:rsidRDefault="001B1C7D" w:rsidP="000D226E">
            <w:pPr>
              <w:jc w:val="center"/>
            </w:pPr>
            <w:r>
              <w:t>ME</w:t>
            </w:r>
          </w:p>
        </w:tc>
        <w:tc>
          <w:tcPr>
            <w:tcW w:w="379" w:type="pct"/>
            <w:vAlign w:val="center"/>
          </w:tcPr>
          <w:p w14:paraId="44F3789D" w14:textId="46746111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0D226E" w:rsidRPr="00B403D1" w14:paraId="2907472B" w14:textId="4B66EE75" w:rsidTr="000D226E">
        <w:tc>
          <w:tcPr>
            <w:tcW w:w="780" w:type="pct"/>
            <w:tcBorders>
              <w:right w:val="single" w:sz="4" w:space="0" w:color="auto"/>
            </w:tcBorders>
          </w:tcPr>
          <w:p w14:paraId="25CFFF8C" w14:textId="7F177EA2" w:rsidR="001B1C7D" w:rsidRPr="00B403D1" w:rsidRDefault="001B1C7D" w:rsidP="00314905">
            <w:r>
              <w:t>09.50-10.40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7E43497" w14:textId="7421E6B3" w:rsidR="001B1C7D" w:rsidRPr="00B403D1" w:rsidRDefault="001B1C7D" w:rsidP="00314905">
            <w:r>
              <w:t>Bacterial mediated RNAi</w:t>
            </w:r>
          </w:p>
        </w:tc>
        <w:tc>
          <w:tcPr>
            <w:tcW w:w="366" w:type="pct"/>
            <w:vAlign w:val="center"/>
          </w:tcPr>
          <w:p w14:paraId="08C28224" w14:textId="359E4EB9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46D6ED06" w14:textId="79BCB4EB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0D226E" w:rsidRPr="00B403D1" w14:paraId="1B79E8A5" w14:textId="3E4FD5F2" w:rsidTr="000D226E">
        <w:tc>
          <w:tcPr>
            <w:tcW w:w="780" w:type="pct"/>
            <w:tcBorders>
              <w:right w:val="single" w:sz="4" w:space="0" w:color="auto"/>
            </w:tcBorders>
          </w:tcPr>
          <w:p w14:paraId="67397A64" w14:textId="4361FD9E" w:rsidR="001B1C7D" w:rsidRPr="00B403D1" w:rsidRDefault="001B1C7D" w:rsidP="00314905">
            <w:r>
              <w:t>10.40-11.10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19996F1A" w14:textId="67CA3542" w:rsidR="001B1C7D" w:rsidRPr="00B403D1" w:rsidRDefault="001B1C7D" w:rsidP="00314905">
            <w:r>
              <w:t>Break</w:t>
            </w:r>
          </w:p>
        </w:tc>
        <w:tc>
          <w:tcPr>
            <w:tcW w:w="366" w:type="pct"/>
            <w:vAlign w:val="center"/>
          </w:tcPr>
          <w:p w14:paraId="2E4801CD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17CF8BCB" w14:textId="77777777" w:rsidR="001B1C7D" w:rsidRPr="00B403D1" w:rsidRDefault="001B1C7D" w:rsidP="00646D60">
            <w:pPr>
              <w:jc w:val="center"/>
            </w:pPr>
          </w:p>
        </w:tc>
      </w:tr>
      <w:tr w:rsidR="000D226E" w:rsidRPr="00B403D1" w14:paraId="3BF3E7C6" w14:textId="1032AD49" w:rsidTr="000D226E">
        <w:tc>
          <w:tcPr>
            <w:tcW w:w="780" w:type="pct"/>
            <w:tcBorders>
              <w:right w:val="single" w:sz="4" w:space="0" w:color="auto"/>
            </w:tcBorders>
          </w:tcPr>
          <w:p w14:paraId="65E4343A" w14:textId="214B7E7A" w:rsidR="001B1C7D" w:rsidRPr="00B403D1" w:rsidRDefault="001B1C7D" w:rsidP="00314905">
            <w:r>
              <w:t>11.10-12.00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6C79E205" w14:textId="0E41839F" w:rsidR="001B1C7D" w:rsidRPr="00B403D1" w:rsidRDefault="008A71BC" w:rsidP="00314905">
            <w:r>
              <w:t>Determining the success of RNAi</w:t>
            </w:r>
          </w:p>
        </w:tc>
        <w:tc>
          <w:tcPr>
            <w:tcW w:w="366" w:type="pct"/>
            <w:vAlign w:val="center"/>
          </w:tcPr>
          <w:p w14:paraId="1AE0C50B" w14:textId="26298971" w:rsidR="001B1C7D" w:rsidRPr="00B403D1" w:rsidRDefault="001B1C7D" w:rsidP="000D226E">
            <w:pPr>
              <w:jc w:val="center"/>
            </w:pPr>
            <w:r>
              <w:t>AG</w:t>
            </w:r>
          </w:p>
        </w:tc>
        <w:tc>
          <w:tcPr>
            <w:tcW w:w="379" w:type="pct"/>
            <w:vAlign w:val="center"/>
          </w:tcPr>
          <w:p w14:paraId="032E8863" w14:textId="5775A337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1B1C7D" w:rsidRPr="00B403D1" w14:paraId="06F760DD" w14:textId="2B3300A7" w:rsidTr="000D226E">
        <w:tc>
          <w:tcPr>
            <w:tcW w:w="780" w:type="pct"/>
            <w:tcBorders>
              <w:right w:val="single" w:sz="4" w:space="0" w:color="auto"/>
            </w:tcBorders>
          </w:tcPr>
          <w:p w14:paraId="662351FB" w14:textId="683FCD42" w:rsidR="001B1C7D" w:rsidRPr="00B403D1" w:rsidRDefault="001B1C7D" w:rsidP="00314905">
            <w:r>
              <w:t>12.00-13.30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304F0C6D" w14:textId="2C62E27F" w:rsidR="001B1C7D" w:rsidRPr="00B403D1" w:rsidRDefault="001B1C7D" w:rsidP="00314905">
            <w:r>
              <w:t>Lunch</w:t>
            </w:r>
            <w:r w:rsidR="00E651A3">
              <w:t xml:space="preserve"> at </w:t>
            </w:r>
            <w:proofErr w:type="spellStart"/>
            <w:r w:rsidR="00E651A3">
              <w:t>Kartano</w:t>
            </w:r>
            <w:proofErr w:type="spellEnd"/>
            <w:r w:rsidR="00E651A3">
              <w:t xml:space="preserve"> restaurant</w:t>
            </w:r>
          </w:p>
        </w:tc>
        <w:tc>
          <w:tcPr>
            <w:tcW w:w="366" w:type="pct"/>
            <w:vAlign w:val="center"/>
          </w:tcPr>
          <w:p w14:paraId="639C8717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</w:tcPr>
          <w:p w14:paraId="5EACD378" w14:textId="77777777" w:rsidR="001B1C7D" w:rsidRPr="00B403D1" w:rsidRDefault="001B1C7D" w:rsidP="00314905"/>
        </w:tc>
      </w:tr>
      <w:tr w:rsidR="001C60D1" w:rsidRPr="00B403D1" w14:paraId="5CC14525" w14:textId="27399A68" w:rsidTr="001C60D1">
        <w:trPr>
          <w:trHeight w:val="596"/>
        </w:trPr>
        <w:tc>
          <w:tcPr>
            <w:tcW w:w="780" w:type="pct"/>
            <w:tcBorders>
              <w:right w:val="single" w:sz="4" w:space="0" w:color="auto"/>
            </w:tcBorders>
          </w:tcPr>
          <w:p w14:paraId="38A9EB97" w14:textId="77777777" w:rsidR="001C60D1" w:rsidRDefault="001C60D1" w:rsidP="00A67006">
            <w:r>
              <w:t>13.30-14.30</w:t>
            </w:r>
          </w:p>
          <w:p w14:paraId="6EDD423E" w14:textId="69BFC935" w:rsidR="001C60D1" w:rsidRDefault="001C60D1" w:rsidP="00A67006">
            <w:r>
              <w:t>14.30-15.30</w:t>
            </w:r>
          </w:p>
        </w:tc>
        <w:tc>
          <w:tcPr>
            <w:tcW w:w="3475" w:type="pct"/>
            <w:tcBorders>
              <w:left w:val="single" w:sz="4" w:space="0" w:color="auto"/>
            </w:tcBorders>
            <w:vAlign w:val="center"/>
          </w:tcPr>
          <w:p w14:paraId="39432E8C" w14:textId="1CBDD8EA" w:rsidR="001C60D1" w:rsidRPr="00A67006" w:rsidRDefault="001C60D1" w:rsidP="00A67006">
            <w:pPr>
              <w:rPr>
                <w:b/>
              </w:rPr>
            </w:pPr>
            <w:r w:rsidRPr="00A52F42">
              <w:rPr>
                <w:b/>
              </w:rPr>
              <w:t>Laboratory class – results and discussions</w:t>
            </w:r>
          </w:p>
        </w:tc>
        <w:tc>
          <w:tcPr>
            <w:tcW w:w="366" w:type="pct"/>
            <w:vAlign w:val="center"/>
          </w:tcPr>
          <w:p w14:paraId="615D8B99" w14:textId="37D41C9D" w:rsidR="001C60D1" w:rsidRPr="00B403D1" w:rsidRDefault="001C60D1" w:rsidP="001C60D1">
            <w:pPr>
              <w:jc w:val="center"/>
            </w:pPr>
            <w:r>
              <w:t>ME</w:t>
            </w:r>
          </w:p>
        </w:tc>
        <w:tc>
          <w:tcPr>
            <w:tcW w:w="379" w:type="pct"/>
            <w:vAlign w:val="center"/>
          </w:tcPr>
          <w:p w14:paraId="67E54C43" w14:textId="1AB9D861" w:rsidR="001C60D1" w:rsidRDefault="00E651A3" w:rsidP="001C60D1">
            <w:pPr>
              <w:jc w:val="center"/>
            </w:pPr>
            <w:r>
              <w:t>C134</w:t>
            </w:r>
          </w:p>
        </w:tc>
      </w:tr>
      <w:tr w:rsidR="00E651A3" w:rsidRPr="00B403D1" w14:paraId="346448B1" w14:textId="77777777" w:rsidTr="001C60D1">
        <w:trPr>
          <w:trHeight w:val="596"/>
        </w:trPr>
        <w:tc>
          <w:tcPr>
            <w:tcW w:w="780" w:type="pct"/>
            <w:tcBorders>
              <w:right w:val="single" w:sz="4" w:space="0" w:color="auto"/>
            </w:tcBorders>
          </w:tcPr>
          <w:p w14:paraId="04C2201C" w14:textId="06B90A0A" w:rsidR="00E651A3" w:rsidRDefault="00E651A3" w:rsidP="00A67006">
            <w:r>
              <w:lastRenderedPageBreak/>
              <w:t>15.30-15.45</w:t>
            </w:r>
          </w:p>
        </w:tc>
        <w:tc>
          <w:tcPr>
            <w:tcW w:w="3475" w:type="pct"/>
            <w:tcBorders>
              <w:left w:val="single" w:sz="4" w:space="0" w:color="auto"/>
            </w:tcBorders>
            <w:vAlign w:val="center"/>
          </w:tcPr>
          <w:p w14:paraId="265691CA" w14:textId="68B3BC40" w:rsidR="00E651A3" w:rsidRPr="00AF1D7D" w:rsidRDefault="00E651A3" w:rsidP="00A67006">
            <w:r w:rsidRPr="00AF1D7D">
              <w:t>Break</w:t>
            </w:r>
          </w:p>
        </w:tc>
        <w:tc>
          <w:tcPr>
            <w:tcW w:w="366" w:type="pct"/>
            <w:vAlign w:val="center"/>
          </w:tcPr>
          <w:p w14:paraId="6223AE06" w14:textId="77777777" w:rsidR="00E651A3" w:rsidRDefault="00E651A3" w:rsidP="001C60D1">
            <w:pPr>
              <w:jc w:val="center"/>
            </w:pPr>
          </w:p>
        </w:tc>
        <w:tc>
          <w:tcPr>
            <w:tcW w:w="379" w:type="pct"/>
            <w:vAlign w:val="center"/>
          </w:tcPr>
          <w:p w14:paraId="0DD80C80" w14:textId="77777777" w:rsidR="00E651A3" w:rsidRDefault="00E651A3" w:rsidP="001C60D1">
            <w:pPr>
              <w:jc w:val="center"/>
            </w:pPr>
          </w:p>
        </w:tc>
      </w:tr>
      <w:tr w:rsidR="00E651A3" w:rsidRPr="00B403D1" w14:paraId="06564D23" w14:textId="77777777" w:rsidTr="001C60D1">
        <w:trPr>
          <w:trHeight w:val="596"/>
        </w:trPr>
        <w:tc>
          <w:tcPr>
            <w:tcW w:w="780" w:type="pct"/>
            <w:tcBorders>
              <w:right w:val="single" w:sz="4" w:space="0" w:color="auto"/>
            </w:tcBorders>
          </w:tcPr>
          <w:p w14:paraId="43FE5353" w14:textId="4EADB813" w:rsidR="00E651A3" w:rsidRDefault="002E0331" w:rsidP="00A67006">
            <w:r>
              <w:t>15.45-17.00</w:t>
            </w:r>
          </w:p>
        </w:tc>
        <w:tc>
          <w:tcPr>
            <w:tcW w:w="3475" w:type="pct"/>
            <w:tcBorders>
              <w:left w:val="single" w:sz="4" w:space="0" w:color="auto"/>
            </w:tcBorders>
            <w:vAlign w:val="center"/>
          </w:tcPr>
          <w:p w14:paraId="0ECF75A4" w14:textId="0FDAA447" w:rsidR="00E651A3" w:rsidRDefault="002E0331" w:rsidP="00A67006">
            <w:pPr>
              <w:rPr>
                <w:b/>
              </w:rPr>
            </w:pPr>
            <w:r>
              <w:rPr>
                <w:b/>
              </w:rPr>
              <w:t>Writing of abstract for nematode exercise</w:t>
            </w:r>
          </w:p>
        </w:tc>
        <w:tc>
          <w:tcPr>
            <w:tcW w:w="366" w:type="pct"/>
            <w:vAlign w:val="center"/>
          </w:tcPr>
          <w:p w14:paraId="47E0C9ED" w14:textId="77777777" w:rsidR="00E651A3" w:rsidRDefault="00E651A3" w:rsidP="001C60D1">
            <w:pPr>
              <w:jc w:val="center"/>
            </w:pPr>
          </w:p>
        </w:tc>
        <w:tc>
          <w:tcPr>
            <w:tcW w:w="379" w:type="pct"/>
            <w:vAlign w:val="center"/>
          </w:tcPr>
          <w:p w14:paraId="15AF6F87" w14:textId="4707CD5E" w:rsidR="00E651A3" w:rsidRDefault="002E0331" w:rsidP="001C60D1">
            <w:pPr>
              <w:jc w:val="center"/>
            </w:pPr>
            <w:r>
              <w:t>C120</w:t>
            </w:r>
          </w:p>
        </w:tc>
      </w:tr>
      <w:tr w:rsidR="001C60D1" w:rsidRPr="00B403D1" w14:paraId="30C1E514" w14:textId="500411EB" w:rsidTr="001C60D1">
        <w:trPr>
          <w:trHeight w:val="899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14:paraId="12C9A58F" w14:textId="734244C4" w:rsidR="001C60D1" w:rsidRPr="00B403D1" w:rsidRDefault="002E0331" w:rsidP="00EF78EA">
            <w:r>
              <w:t>17.00</w:t>
            </w:r>
            <w:r w:rsidR="00AF1D7D">
              <w:t>-17.45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1FC186D8" w14:textId="77777777" w:rsidR="001C60D1" w:rsidRDefault="001C60D1" w:rsidP="00A67006">
            <w:pPr>
              <w:rPr>
                <w:b/>
              </w:rPr>
            </w:pPr>
          </w:p>
          <w:p w14:paraId="4563C50A" w14:textId="67129471" w:rsidR="001C60D1" w:rsidRPr="00A67006" w:rsidRDefault="001C60D1" w:rsidP="00A67006">
            <w:r w:rsidRPr="00A67006">
              <w:t>Get together</w:t>
            </w:r>
            <w:r>
              <w:t xml:space="preserve"> </w:t>
            </w:r>
          </w:p>
        </w:tc>
        <w:tc>
          <w:tcPr>
            <w:tcW w:w="745" w:type="pct"/>
            <w:gridSpan w:val="2"/>
            <w:vAlign w:val="center"/>
          </w:tcPr>
          <w:p w14:paraId="4730366B" w14:textId="1DCE3713" w:rsidR="001C60D1" w:rsidRPr="00B403D1" w:rsidRDefault="001C60D1" w:rsidP="001C60D1">
            <w:pPr>
              <w:jc w:val="center"/>
            </w:pPr>
            <w:r>
              <w:t>C-</w:t>
            </w:r>
            <w:proofErr w:type="spellStart"/>
            <w:r>
              <w:t>talo</w:t>
            </w:r>
            <w:proofErr w:type="spellEnd"/>
            <w:r>
              <w:t xml:space="preserve">, </w:t>
            </w:r>
            <w:r>
              <w:br/>
              <w:t>social room, 1</w:t>
            </w:r>
            <w:r w:rsidRPr="001C60D1">
              <w:rPr>
                <w:vertAlign w:val="superscript"/>
              </w:rPr>
              <w:t>st</w:t>
            </w:r>
            <w:r>
              <w:t xml:space="preserve"> floor</w:t>
            </w:r>
          </w:p>
        </w:tc>
      </w:tr>
      <w:tr w:rsidR="001B1C7D" w:rsidRPr="00B403D1" w14:paraId="3249E7F1" w14:textId="47DE06BA" w:rsidTr="00646D60"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</w:tcPr>
          <w:p w14:paraId="0BE74ADE" w14:textId="578C187A" w:rsidR="001B1C7D" w:rsidRDefault="001B1C7D" w:rsidP="00A67006">
            <w:r>
              <w:t>Friday</w:t>
            </w:r>
          </w:p>
          <w:p w14:paraId="7D1D8EB6" w14:textId="0CACE6B3" w:rsidR="001B1C7D" w:rsidRPr="00B403D1" w:rsidRDefault="001B1C7D" w:rsidP="00A67006">
            <w:r w:rsidRPr="00B403D1">
              <w:t>15</w:t>
            </w:r>
            <w:r w:rsidRPr="00B403D1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</w:tcBorders>
          </w:tcPr>
          <w:p w14:paraId="75342FFF" w14:textId="77777777" w:rsidR="001B1C7D" w:rsidRPr="00B403D1" w:rsidRDefault="001B1C7D" w:rsidP="00A67006"/>
        </w:tc>
        <w:tc>
          <w:tcPr>
            <w:tcW w:w="366" w:type="pct"/>
            <w:tcBorders>
              <w:top w:val="single" w:sz="4" w:space="0" w:color="auto"/>
            </w:tcBorders>
          </w:tcPr>
          <w:p w14:paraId="6E223B4D" w14:textId="77777777" w:rsidR="001B1C7D" w:rsidRPr="00B403D1" w:rsidRDefault="001B1C7D" w:rsidP="00A67006"/>
        </w:tc>
        <w:tc>
          <w:tcPr>
            <w:tcW w:w="379" w:type="pct"/>
            <w:tcBorders>
              <w:top w:val="single" w:sz="4" w:space="0" w:color="auto"/>
            </w:tcBorders>
          </w:tcPr>
          <w:p w14:paraId="2BB4EB75" w14:textId="77777777" w:rsidR="001B1C7D" w:rsidRPr="00B403D1" w:rsidRDefault="001B1C7D" w:rsidP="00A67006"/>
        </w:tc>
      </w:tr>
      <w:tr w:rsidR="001B1C7D" w:rsidRPr="00B403D1" w14:paraId="751F5902" w14:textId="56B9B1D5" w:rsidTr="000D226E">
        <w:tc>
          <w:tcPr>
            <w:tcW w:w="780" w:type="pct"/>
            <w:tcBorders>
              <w:right w:val="single" w:sz="4" w:space="0" w:color="auto"/>
            </w:tcBorders>
          </w:tcPr>
          <w:p w14:paraId="629C1314" w14:textId="40AAF73B" w:rsidR="001B1C7D" w:rsidRPr="00B403D1" w:rsidRDefault="00137E92" w:rsidP="00A67006">
            <w:r>
              <w:t>09.00-09.1</w:t>
            </w:r>
            <w:r w:rsidR="001B1C7D">
              <w:t>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1EC2B02A" w14:textId="6FC55314" w:rsidR="001B1C7D" w:rsidRPr="00B403D1" w:rsidRDefault="00137E92" w:rsidP="00A67006">
            <w:r>
              <w:t>Introduction of new main teacher</w:t>
            </w:r>
          </w:p>
        </w:tc>
        <w:tc>
          <w:tcPr>
            <w:tcW w:w="366" w:type="pct"/>
            <w:vAlign w:val="center"/>
          </w:tcPr>
          <w:p w14:paraId="2DECEBD0" w14:textId="454A064A" w:rsidR="001B1C7D" w:rsidRPr="00B403D1" w:rsidRDefault="001B1C7D" w:rsidP="000D226E">
            <w:pPr>
              <w:jc w:val="center"/>
            </w:pPr>
            <w:r>
              <w:t>HH</w:t>
            </w:r>
          </w:p>
        </w:tc>
        <w:tc>
          <w:tcPr>
            <w:tcW w:w="379" w:type="pct"/>
            <w:vAlign w:val="center"/>
          </w:tcPr>
          <w:p w14:paraId="2CE8196A" w14:textId="57035AF5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1B1C7D" w:rsidRPr="00B403D1" w14:paraId="1B04E3DB" w14:textId="5F23B399" w:rsidTr="000D226E">
        <w:tc>
          <w:tcPr>
            <w:tcW w:w="780" w:type="pct"/>
            <w:tcBorders>
              <w:right w:val="single" w:sz="4" w:space="0" w:color="auto"/>
            </w:tcBorders>
          </w:tcPr>
          <w:p w14:paraId="3608CE67" w14:textId="1BCD4740" w:rsidR="001B1C7D" w:rsidRPr="00B403D1" w:rsidRDefault="00137E92" w:rsidP="00A67006">
            <w:r>
              <w:t>09.1</w:t>
            </w:r>
            <w:r w:rsidR="00501B5E">
              <w:t>0-10.0</w:t>
            </w:r>
            <w:r w:rsidR="001B1C7D">
              <w:t>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2E167A81" w14:textId="0D4B5055" w:rsidR="001B1C7D" w:rsidRDefault="001B1C7D" w:rsidP="00EF78EA">
            <w:r>
              <w:t>Microbiological safety assessment: regulatory science and policy issues regarding beneficial micro-organisms.</w:t>
            </w:r>
          </w:p>
          <w:p w14:paraId="1D558D8B" w14:textId="77777777" w:rsidR="00137E92" w:rsidRDefault="00137E92" w:rsidP="00EF78EA"/>
          <w:p w14:paraId="34A1833E" w14:textId="3493DC1C" w:rsidR="001E3C05" w:rsidRDefault="00501B5E" w:rsidP="00EF78EA">
            <w:r>
              <w:rPr>
                <w:lang w:val="fi-FI"/>
              </w:rPr>
              <w:t>10:00-10:15</w:t>
            </w:r>
            <w:r w:rsidR="001E3C05" w:rsidRPr="001E3C05">
              <w:rPr>
                <w:lang w:val="fi-FI"/>
              </w:rPr>
              <w:t xml:space="preserve"> Amoah, Samuel</w:t>
            </w:r>
            <w:r w:rsidR="009B3261">
              <w:rPr>
                <w:lang w:val="fi-FI"/>
              </w:rPr>
              <w:t>:</w:t>
            </w:r>
            <w:r w:rsidR="001E3C05" w:rsidRPr="001E3C05">
              <w:rPr>
                <w:lang w:val="fi-FI"/>
              </w:rPr>
              <w:t xml:space="preserve"> Köhl et al. </w:t>
            </w:r>
            <w:r w:rsidR="001E3C05" w:rsidRPr="001E3C05">
              <w:t>(2011): Stepwise screening of microorganisms for commercial use in biological control of plant -pathogenic fungi and bacteria</w:t>
            </w:r>
          </w:p>
          <w:p w14:paraId="554C961B" w14:textId="76277CEF" w:rsidR="008E70E7" w:rsidRDefault="008E70E7" w:rsidP="00EF78EA"/>
          <w:p w14:paraId="002F8661" w14:textId="631DD22A" w:rsidR="008E70E7" w:rsidRDefault="00501B5E" w:rsidP="008E70E7">
            <w:r>
              <w:t>10:15-10:30</w:t>
            </w:r>
            <w:r w:rsidR="008E70E7">
              <w:t xml:space="preserve"> </w:t>
            </w:r>
            <w:proofErr w:type="spellStart"/>
            <w:r w:rsidR="008E70E7">
              <w:t>Jekaterina</w:t>
            </w:r>
            <w:proofErr w:type="spellEnd"/>
            <w:r w:rsidR="008E70E7">
              <w:t xml:space="preserve">, Aid: Sven Ove Hanson (2016): How to be Cautious but Open to Learning: Time to Update Biotechnology and GMO Legislation, and </w:t>
            </w:r>
          </w:p>
          <w:p w14:paraId="63F0CD5D" w14:textId="2049726B" w:rsidR="008E70E7" w:rsidRDefault="008E70E7" w:rsidP="008E70E7">
            <w:r>
              <w:t xml:space="preserve">Ingvar </w:t>
            </w:r>
            <w:proofErr w:type="spellStart"/>
            <w:r>
              <w:t>Sundh</w:t>
            </w:r>
            <w:proofErr w:type="spellEnd"/>
            <w:r>
              <w:t xml:space="preserve"> and Mark S. </w:t>
            </w:r>
            <w:proofErr w:type="spellStart"/>
            <w:r>
              <w:t>Goett</w:t>
            </w:r>
            <w:r w:rsidR="003F13B4">
              <w:t>el</w:t>
            </w:r>
            <w:proofErr w:type="spellEnd"/>
            <w:r>
              <w:t xml:space="preserve"> (2013): Regulating biocontrol agents: a historical perspective and a critical examination comparing micro</w:t>
            </w:r>
            <w:r w:rsidR="003F13B4">
              <w:t>b</w:t>
            </w:r>
            <w:r>
              <w:t xml:space="preserve">ial and </w:t>
            </w:r>
            <w:proofErr w:type="spellStart"/>
            <w:r>
              <w:t>macrobial</w:t>
            </w:r>
            <w:proofErr w:type="spellEnd"/>
            <w:r>
              <w:t xml:space="preserve"> agents</w:t>
            </w:r>
          </w:p>
          <w:p w14:paraId="36DD6A75" w14:textId="6749D342" w:rsidR="009A7340" w:rsidRDefault="009A7340" w:rsidP="008E70E7"/>
          <w:p w14:paraId="163A7321" w14:textId="15469344" w:rsidR="009A7340" w:rsidRDefault="00501B5E" w:rsidP="008E70E7">
            <w:r>
              <w:t>10:30-10:45</w:t>
            </w:r>
            <w:r w:rsidR="009A7340" w:rsidRPr="009A7340">
              <w:t xml:space="preserve"> Barbero-Lopez, Aitor: Harnessing the value of beneﬁcial micro-organisms: role of regulatory landscapes – Mini Review, Ingvar </w:t>
            </w:r>
            <w:proofErr w:type="spellStart"/>
            <w:r w:rsidR="009A7340" w:rsidRPr="009A7340">
              <w:t>Sundh</w:t>
            </w:r>
            <w:proofErr w:type="spellEnd"/>
            <w:r w:rsidR="009A7340" w:rsidRPr="009A7340">
              <w:t xml:space="preserve">, Andrea </w:t>
            </w:r>
            <w:proofErr w:type="spellStart"/>
            <w:r w:rsidR="009A7340" w:rsidRPr="009A7340">
              <w:t>Wilcks</w:t>
            </w:r>
            <w:proofErr w:type="spellEnd"/>
            <w:r w:rsidR="009A7340" w:rsidRPr="009A7340">
              <w:t xml:space="preserve"> and Mark S. </w:t>
            </w:r>
            <w:proofErr w:type="spellStart"/>
            <w:r w:rsidR="009A7340" w:rsidRPr="009A7340">
              <w:t>Goettel</w:t>
            </w:r>
            <w:proofErr w:type="spellEnd"/>
          </w:p>
          <w:p w14:paraId="2F4E3F4B" w14:textId="77777777" w:rsidR="00137E92" w:rsidRDefault="00137E92" w:rsidP="008E70E7"/>
          <w:p w14:paraId="46DC9105" w14:textId="046E9509" w:rsidR="001E3C05" w:rsidRPr="00B403D1" w:rsidRDefault="001E3C05" w:rsidP="00EF78EA"/>
        </w:tc>
        <w:tc>
          <w:tcPr>
            <w:tcW w:w="366" w:type="pct"/>
            <w:vAlign w:val="center"/>
          </w:tcPr>
          <w:p w14:paraId="16B4393F" w14:textId="4D0F655C" w:rsidR="001B1C7D" w:rsidRPr="00B403D1" w:rsidRDefault="001B1C7D" w:rsidP="000D226E">
            <w:pPr>
              <w:jc w:val="center"/>
            </w:pPr>
            <w:r>
              <w:t>IS</w:t>
            </w:r>
          </w:p>
        </w:tc>
        <w:tc>
          <w:tcPr>
            <w:tcW w:w="379" w:type="pct"/>
            <w:vAlign w:val="center"/>
          </w:tcPr>
          <w:p w14:paraId="77ADE858" w14:textId="36C54B03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382BC0" w:rsidRPr="00B403D1" w14:paraId="1C1C69A1" w14:textId="77777777" w:rsidTr="000D226E">
        <w:tc>
          <w:tcPr>
            <w:tcW w:w="780" w:type="pct"/>
            <w:tcBorders>
              <w:right w:val="single" w:sz="4" w:space="0" w:color="auto"/>
            </w:tcBorders>
          </w:tcPr>
          <w:p w14:paraId="039764F9" w14:textId="407279BF" w:rsidR="00382BC0" w:rsidRDefault="003F13B4" w:rsidP="00A67006">
            <w:r>
              <w:t>10.45-11.00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6209516A" w14:textId="49547E17" w:rsidR="00382BC0" w:rsidRDefault="003F13B4" w:rsidP="00A67006">
            <w:r>
              <w:t>Break</w:t>
            </w:r>
          </w:p>
        </w:tc>
        <w:tc>
          <w:tcPr>
            <w:tcW w:w="366" w:type="pct"/>
            <w:vAlign w:val="center"/>
          </w:tcPr>
          <w:p w14:paraId="1A8528C0" w14:textId="77777777" w:rsidR="00382BC0" w:rsidRDefault="00382BC0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01790E0B" w14:textId="77777777" w:rsidR="00382BC0" w:rsidRDefault="00382BC0" w:rsidP="00646D60">
            <w:pPr>
              <w:jc w:val="center"/>
            </w:pPr>
          </w:p>
        </w:tc>
      </w:tr>
      <w:tr w:rsidR="00382BC0" w:rsidRPr="00B403D1" w14:paraId="527E1B22" w14:textId="77777777" w:rsidTr="000D226E">
        <w:tc>
          <w:tcPr>
            <w:tcW w:w="780" w:type="pct"/>
            <w:tcBorders>
              <w:right w:val="single" w:sz="4" w:space="0" w:color="auto"/>
            </w:tcBorders>
          </w:tcPr>
          <w:p w14:paraId="1DAE6472" w14:textId="745849C5" w:rsidR="00382BC0" w:rsidRDefault="006C051F" w:rsidP="00A67006">
            <w:r>
              <w:t>11.00-11.15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46503A1D" w14:textId="4D1BD00F" w:rsidR="00382BC0" w:rsidRDefault="003F13B4" w:rsidP="00A67006">
            <w:r>
              <w:t>“Q</w:t>
            </w:r>
            <w:r w:rsidRPr="003F13B4">
              <w:t>uestion-answer” session</w:t>
            </w:r>
          </w:p>
        </w:tc>
        <w:tc>
          <w:tcPr>
            <w:tcW w:w="366" w:type="pct"/>
            <w:vAlign w:val="center"/>
          </w:tcPr>
          <w:p w14:paraId="0ED23611" w14:textId="77777777" w:rsidR="00382BC0" w:rsidRDefault="00382BC0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3170E140" w14:textId="77777777" w:rsidR="00382BC0" w:rsidRDefault="00382BC0" w:rsidP="00646D60">
            <w:pPr>
              <w:jc w:val="center"/>
            </w:pPr>
          </w:p>
        </w:tc>
      </w:tr>
      <w:tr w:rsidR="001B1C7D" w:rsidRPr="00B403D1" w14:paraId="6FE80362" w14:textId="65B76A28" w:rsidTr="000D226E">
        <w:tc>
          <w:tcPr>
            <w:tcW w:w="780" w:type="pct"/>
            <w:tcBorders>
              <w:right w:val="single" w:sz="4" w:space="0" w:color="auto"/>
            </w:tcBorders>
          </w:tcPr>
          <w:p w14:paraId="4BB79C38" w14:textId="43CD2AD1" w:rsidR="001B1C7D" w:rsidRPr="00B403D1" w:rsidRDefault="006C051F" w:rsidP="00A67006">
            <w:r>
              <w:t>11.15</w:t>
            </w:r>
            <w:r w:rsidR="001B1C7D">
              <w:t>-12.00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FED0C61" w14:textId="4E10DA1E" w:rsidR="001B1C7D" w:rsidRPr="00B403D1" w:rsidRDefault="001B1C7D" w:rsidP="00A67006">
            <w:r>
              <w:t>Commercialisation  and product development aspects</w:t>
            </w:r>
          </w:p>
        </w:tc>
        <w:tc>
          <w:tcPr>
            <w:tcW w:w="366" w:type="pct"/>
            <w:vAlign w:val="center"/>
          </w:tcPr>
          <w:p w14:paraId="4400DB40" w14:textId="62B065F1" w:rsidR="001B1C7D" w:rsidRPr="00B403D1" w:rsidRDefault="001B1C7D" w:rsidP="000D226E">
            <w:pPr>
              <w:jc w:val="center"/>
            </w:pPr>
            <w:r>
              <w:t>IS</w:t>
            </w:r>
          </w:p>
        </w:tc>
        <w:tc>
          <w:tcPr>
            <w:tcW w:w="379" w:type="pct"/>
            <w:vAlign w:val="center"/>
          </w:tcPr>
          <w:p w14:paraId="487079D7" w14:textId="49DB7C0B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1B1C7D" w:rsidRPr="00B403D1" w14:paraId="23278C49" w14:textId="1DFF09DE" w:rsidTr="000D226E">
        <w:tc>
          <w:tcPr>
            <w:tcW w:w="780" w:type="pct"/>
            <w:tcBorders>
              <w:right w:val="single" w:sz="4" w:space="0" w:color="auto"/>
            </w:tcBorders>
          </w:tcPr>
          <w:p w14:paraId="1F5BD9BF" w14:textId="5D8649B3" w:rsidR="001B1C7D" w:rsidRPr="00B403D1" w:rsidRDefault="001B1C7D" w:rsidP="00A67006"/>
        </w:tc>
        <w:tc>
          <w:tcPr>
            <w:tcW w:w="3475" w:type="pct"/>
            <w:tcBorders>
              <w:left w:val="single" w:sz="4" w:space="0" w:color="auto"/>
            </w:tcBorders>
          </w:tcPr>
          <w:p w14:paraId="744CB150" w14:textId="6AF8277A" w:rsidR="001B1C7D" w:rsidRPr="00B403D1" w:rsidRDefault="001B1C7D" w:rsidP="00A67006"/>
        </w:tc>
        <w:tc>
          <w:tcPr>
            <w:tcW w:w="366" w:type="pct"/>
            <w:vAlign w:val="center"/>
          </w:tcPr>
          <w:p w14:paraId="3D3B3330" w14:textId="687A7BD2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5C2A5E8A" w14:textId="77777777" w:rsidR="001B1C7D" w:rsidRPr="00B403D1" w:rsidRDefault="001B1C7D" w:rsidP="00646D60">
            <w:pPr>
              <w:jc w:val="center"/>
            </w:pPr>
          </w:p>
        </w:tc>
      </w:tr>
      <w:tr w:rsidR="001B1C7D" w:rsidRPr="00B403D1" w14:paraId="1BB67777" w14:textId="6079CC9E" w:rsidTr="000D226E">
        <w:tc>
          <w:tcPr>
            <w:tcW w:w="780" w:type="pct"/>
            <w:tcBorders>
              <w:right w:val="single" w:sz="4" w:space="0" w:color="auto"/>
            </w:tcBorders>
          </w:tcPr>
          <w:p w14:paraId="6C1608F6" w14:textId="552752D6" w:rsidR="001B1C7D" w:rsidRPr="00B403D1" w:rsidRDefault="001B1C7D" w:rsidP="00A67006">
            <w:r>
              <w:t>12.00-13.30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745FD34" w14:textId="6D650E56" w:rsidR="001B1C7D" w:rsidRPr="00B403D1" w:rsidRDefault="001B1C7D" w:rsidP="00A67006">
            <w:r>
              <w:t>Lunch</w:t>
            </w:r>
            <w:r w:rsidR="00B84A03">
              <w:t xml:space="preserve"> at </w:t>
            </w:r>
            <w:proofErr w:type="spellStart"/>
            <w:r w:rsidR="00B84A03">
              <w:t>Kartano</w:t>
            </w:r>
            <w:proofErr w:type="spellEnd"/>
            <w:r w:rsidR="00B84A03">
              <w:t xml:space="preserve"> restaurant</w:t>
            </w:r>
          </w:p>
        </w:tc>
        <w:tc>
          <w:tcPr>
            <w:tcW w:w="366" w:type="pct"/>
            <w:vAlign w:val="center"/>
          </w:tcPr>
          <w:p w14:paraId="530FAEEC" w14:textId="77777777" w:rsidR="001B1C7D" w:rsidRPr="00B403D1" w:rsidRDefault="001B1C7D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3BABA63C" w14:textId="77777777" w:rsidR="001B1C7D" w:rsidRPr="00B403D1" w:rsidRDefault="001B1C7D" w:rsidP="00646D60">
            <w:pPr>
              <w:jc w:val="center"/>
            </w:pPr>
          </w:p>
        </w:tc>
      </w:tr>
      <w:tr w:rsidR="00646D60" w:rsidRPr="00B403D1" w14:paraId="41B0341C" w14:textId="431527A9" w:rsidTr="000D226E">
        <w:tc>
          <w:tcPr>
            <w:tcW w:w="780" w:type="pct"/>
            <w:vMerge w:val="restart"/>
            <w:tcBorders>
              <w:right w:val="single" w:sz="4" w:space="0" w:color="auto"/>
            </w:tcBorders>
          </w:tcPr>
          <w:p w14:paraId="300A34D8" w14:textId="2896C2B3" w:rsidR="00646D60" w:rsidRPr="00B403D1" w:rsidRDefault="009B3261" w:rsidP="00A67006">
            <w:r>
              <w:t>13.30</w:t>
            </w:r>
            <w:r w:rsidR="00646D60">
              <w:t>-15.30</w:t>
            </w:r>
          </w:p>
        </w:tc>
        <w:tc>
          <w:tcPr>
            <w:tcW w:w="3475" w:type="pct"/>
            <w:vMerge w:val="restart"/>
            <w:tcBorders>
              <w:left w:val="single" w:sz="4" w:space="0" w:color="auto"/>
            </w:tcBorders>
            <w:vAlign w:val="center"/>
          </w:tcPr>
          <w:p w14:paraId="39DB9B4D" w14:textId="710EC0CE" w:rsidR="00646D60" w:rsidRPr="00A52F42" w:rsidRDefault="006C051F" w:rsidP="00EF78EA">
            <w:pPr>
              <w:rPr>
                <w:b/>
              </w:rPr>
            </w:pPr>
            <w:r>
              <w:rPr>
                <w:b/>
              </w:rPr>
              <w:t>Student examination, final exam</w:t>
            </w:r>
          </w:p>
        </w:tc>
        <w:tc>
          <w:tcPr>
            <w:tcW w:w="366" w:type="pct"/>
            <w:vAlign w:val="center"/>
          </w:tcPr>
          <w:p w14:paraId="38E198D0" w14:textId="6BE163A2" w:rsidR="00646D60" w:rsidRPr="00B403D1" w:rsidRDefault="006C051F" w:rsidP="000D226E">
            <w:pPr>
              <w:jc w:val="center"/>
            </w:pPr>
            <w:r>
              <w:t>ME/ AG/ IS/</w:t>
            </w:r>
            <w:r w:rsidR="00646D60">
              <w:t>HH</w:t>
            </w:r>
          </w:p>
        </w:tc>
        <w:tc>
          <w:tcPr>
            <w:tcW w:w="379" w:type="pct"/>
            <w:vMerge w:val="restart"/>
            <w:vAlign w:val="center"/>
          </w:tcPr>
          <w:p w14:paraId="1D9F4C66" w14:textId="10FCB7A7" w:rsidR="00646D60" w:rsidRDefault="00646D60" w:rsidP="00646D60">
            <w:pPr>
              <w:jc w:val="center"/>
            </w:pPr>
            <w:r>
              <w:t>C336</w:t>
            </w:r>
          </w:p>
        </w:tc>
      </w:tr>
      <w:tr w:rsidR="00646D60" w:rsidRPr="00B403D1" w14:paraId="17128723" w14:textId="03429BE8" w:rsidTr="000D226E">
        <w:tc>
          <w:tcPr>
            <w:tcW w:w="780" w:type="pct"/>
            <w:vMerge/>
            <w:tcBorders>
              <w:right w:val="single" w:sz="4" w:space="0" w:color="auto"/>
            </w:tcBorders>
          </w:tcPr>
          <w:p w14:paraId="598D0298" w14:textId="51E199EA" w:rsidR="00646D60" w:rsidRPr="00B403D1" w:rsidRDefault="00646D60" w:rsidP="00A67006"/>
        </w:tc>
        <w:tc>
          <w:tcPr>
            <w:tcW w:w="3475" w:type="pct"/>
            <w:vMerge/>
            <w:tcBorders>
              <w:left w:val="single" w:sz="4" w:space="0" w:color="auto"/>
            </w:tcBorders>
          </w:tcPr>
          <w:p w14:paraId="2D4FEF7F" w14:textId="77777777" w:rsidR="00646D60" w:rsidRPr="00B403D1" w:rsidRDefault="00646D60" w:rsidP="00A67006"/>
        </w:tc>
        <w:tc>
          <w:tcPr>
            <w:tcW w:w="366" w:type="pct"/>
            <w:vAlign w:val="center"/>
          </w:tcPr>
          <w:p w14:paraId="6EA3A58A" w14:textId="5118B9E9" w:rsidR="00646D60" w:rsidRPr="00B403D1" w:rsidRDefault="00646D60" w:rsidP="000D226E">
            <w:pPr>
              <w:jc w:val="center"/>
            </w:pPr>
            <w:r>
              <w:t>IMH</w:t>
            </w:r>
          </w:p>
        </w:tc>
        <w:tc>
          <w:tcPr>
            <w:tcW w:w="379" w:type="pct"/>
            <w:vMerge/>
            <w:vAlign w:val="center"/>
          </w:tcPr>
          <w:p w14:paraId="2D63C543" w14:textId="0D73E02E" w:rsidR="00646D60" w:rsidRDefault="00646D60" w:rsidP="00646D60">
            <w:pPr>
              <w:jc w:val="center"/>
            </w:pPr>
          </w:p>
        </w:tc>
      </w:tr>
      <w:tr w:rsidR="001B1C7D" w:rsidRPr="00B403D1" w14:paraId="6F36F990" w14:textId="679354BC" w:rsidTr="000D226E">
        <w:tc>
          <w:tcPr>
            <w:tcW w:w="780" w:type="pct"/>
            <w:tcBorders>
              <w:right w:val="single" w:sz="4" w:space="0" w:color="auto"/>
            </w:tcBorders>
          </w:tcPr>
          <w:p w14:paraId="5F54DE02" w14:textId="0658752D" w:rsidR="001B1C7D" w:rsidRPr="00B403D1" w:rsidRDefault="006C051F" w:rsidP="00A67006">
            <w:r>
              <w:t>15.30-15.45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08406F64" w14:textId="17A9E2F2" w:rsidR="001B1C7D" w:rsidRPr="00B403D1" w:rsidRDefault="006C051F" w:rsidP="00A67006">
            <w:r>
              <w:t>Break</w:t>
            </w:r>
          </w:p>
        </w:tc>
        <w:tc>
          <w:tcPr>
            <w:tcW w:w="366" w:type="pct"/>
            <w:vAlign w:val="center"/>
          </w:tcPr>
          <w:p w14:paraId="2AFE0C9F" w14:textId="5B7ECA03" w:rsidR="001B1C7D" w:rsidRPr="00B403D1" w:rsidRDefault="001B1C7D" w:rsidP="000D226E">
            <w:pPr>
              <w:jc w:val="center"/>
            </w:pPr>
            <w:r>
              <w:t>IMH</w:t>
            </w:r>
          </w:p>
        </w:tc>
        <w:tc>
          <w:tcPr>
            <w:tcW w:w="379" w:type="pct"/>
            <w:vAlign w:val="center"/>
          </w:tcPr>
          <w:p w14:paraId="1A26A663" w14:textId="0EC07C44" w:rsidR="001B1C7D" w:rsidRDefault="00646D60" w:rsidP="00646D60">
            <w:pPr>
              <w:jc w:val="center"/>
            </w:pPr>
            <w:r>
              <w:t>C336</w:t>
            </w:r>
          </w:p>
        </w:tc>
      </w:tr>
      <w:tr w:rsidR="006C051F" w:rsidRPr="00B403D1" w14:paraId="5AC02ADB" w14:textId="77777777" w:rsidTr="000D226E">
        <w:tc>
          <w:tcPr>
            <w:tcW w:w="780" w:type="pct"/>
            <w:tcBorders>
              <w:right w:val="single" w:sz="4" w:space="0" w:color="auto"/>
            </w:tcBorders>
          </w:tcPr>
          <w:p w14:paraId="1CDD66E3" w14:textId="1C69821F" w:rsidR="006C051F" w:rsidRDefault="006C051F" w:rsidP="00A67006">
            <w:r>
              <w:t>15.45-16.15</w:t>
            </w:r>
          </w:p>
        </w:tc>
        <w:tc>
          <w:tcPr>
            <w:tcW w:w="3475" w:type="pct"/>
            <w:tcBorders>
              <w:left w:val="single" w:sz="4" w:space="0" w:color="auto"/>
            </w:tcBorders>
          </w:tcPr>
          <w:p w14:paraId="74C0E136" w14:textId="576B62F2" w:rsidR="006C051F" w:rsidRDefault="006C051F" w:rsidP="00A67006">
            <w:r>
              <w:t>Course evaluation</w:t>
            </w:r>
          </w:p>
        </w:tc>
        <w:tc>
          <w:tcPr>
            <w:tcW w:w="366" w:type="pct"/>
            <w:vAlign w:val="center"/>
          </w:tcPr>
          <w:p w14:paraId="268CD126" w14:textId="77777777" w:rsidR="006C051F" w:rsidRDefault="006C051F" w:rsidP="000D226E">
            <w:pPr>
              <w:jc w:val="center"/>
            </w:pPr>
          </w:p>
        </w:tc>
        <w:tc>
          <w:tcPr>
            <w:tcW w:w="379" w:type="pct"/>
            <w:vAlign w:val="center"/>
          </w:tcPr>
          <w:p w14:paraId="03407474" w14:textId="77777777" w:rsidR="006C051F" w:rsidRDefault="006C051F" w:rsidP="00646D60">
            <w:pPr>
              <w:jc w:val="center"/>
            </w:pPr>
          </w:p>
        </w:tc>
      </w:tr>
      <w:tr w:rsidR="001B1C7D" w:rsidRPr="00B403D1" w14:paraId="032B6A8E" w14:textId="57C9E1A1" w:rsidTr="00646D60">
        <w:tc>
          <w:tcPr>
            <w:tcW w:w="780" w:type="pct"/>
            <w:tcBorders>
              <w:right w:val="single" w:sz="4" w:space="0" w:color="auto"/>
            </w:tcBorders>
          </w:tcPr>
          <w:p w14:paraId="5853E2D7" w14:textId="77777777" w:rsidR="001B1C7D" w:rsidRPr="00B403D1" w:rsidRDefault="001B1C7D" w:rsidP="00A67006"/>
        </w:tc>
        <w:tc>
          <w:tcPr>
            <w:tcW w:w="3475" w:type="pct"/>
            <w:tcBorders>
              <w:left w:val="single" w:sz="4" w:space="0" w:color="auto"/>
            </w:tcBorders>
          </w:tcPr>
          <w:p w14:paraId="10179CBD" w14:textId="77777777" w:rsidR="001B1C7D" w:rsidRPr="00B403D1" w:rsidRDefault="001B1C7D" w:rsidP="00A67006"/>
        </w:tc>
        <w:tc>
          <w:tcPr>
            <w:tcW w:w="366" w:type="pct"/>
          </w:tcPr>
          <w:p w14:paraId="74E4A8C4" w14:textId="77777777" w:rsidR="001B1C7D" w:rsidRPr="00B403D1" w:rsidRDefault="001B1C7D" w:rsidP="00A67006"/>
        </w:tc>
        <w:tc>
          <w:tcPr>
            <w:tcW w:w="379" w:type="pct"/>
          </w:tcPr>
          <w:p w14:paraId="76E1CA22" w14:textId="77777777" w:rsidR="001B1C7D" w:rsidRPr="00B403D1" w:rsidRDefault="001B1C7D" w:rsidP="00A67006"/>
        </w:tc>
      </w:tr>
    </w:tbl>
    <w:p w14:paraId="09602A95" w14:textId="77777777" w:rsidR="00B403D1" w:rsidRDefault="00B403D1" w:rsidP="00B403D1"/>
    <w:p w14:paraId="5E301814" w14:textId="2BD64FB2" w:rsidR="001127F3" w:rsidRPr="00A52F42" w:rsidRDefault="001127F3" w:rsidP="00B403D1">
      <w:pPr>
        <w:rPr>
          <w:u w:val="single"/>
        </w:rPr>
      </w:pPr>
      <w:r w:rsidRPr="00A52F42">
        <w:rPr>
          <w:u w:val="single"/>
        </w:rPr>
        <w:t>Contributors;</w:t>
      </w:r>
    </w:p>
    <w:p w14:paraId="7618ADF4" w14:textId="3C59899C" w:rsidR="001127F3" w:rsidRDefault="001127F3" w:rsidP="00B403D1">
      <w:r>
        <w:t xml:space="preserve">Dr Martin Edwards, </w:t>
      </w:r>
      <w:r w:rsidR="00204588">
        <w:t xml:space="preserve">School of Natural and Environmental Sciences – Biology, </w:t>
      </w:r>
      <w:r>
        <w:t>Newcastle University, UK.</w:t>
      </w:r>
      <w:r w:rsidR="001B3421">
        <w:t xml:space="preserve"> (ME)</w:t>
      </w:r>
    </w:p>
    <w:p w14:paraId="57BC226D" w14:textId="0EC6C687" w:rsidR="001127F3" w:rsidRDefault="001127F3" w:rsidP="00B403D1">
      <w:r>
        <w:t>Prof Angharad Gatehouse,</w:t>
      </w:r>
      <w:r w:rsidR="00204588" w:rsidRPr="00204588">
        <w:t xml:space="preserve"> </w:t>
      </w:r>
      <w:r w:rsidR="00204588">
        <w:t xml:space="preserve">School of Natural and Environmental Sciences – Biology, </w:t>
      </w:r>
      <w:r>
        <w:t>Newcastle University, UK.</w:t>
      </w:r>
      <w:r w:rsidR="001B3421">
        <w:t xml:space="preserve"> (AG)</w:t>
      </w:r>
    </w:p>
    <w:p w14:paraId="42FB4645" w14:textId="35B6AEE1" w:rsidR="001127F3" w:rsidRDefault="001127F3" w:rsidP="00B403D1">
      <w:r w:rsidRPr="001127F3">
        <w:t xml:space="preserve">Dr </w:t>
      </w:r>
      <w:r w:rsidR="006E43DE">
        <w:t xml:space="preserve">Ingvar </w:t>
      </w:r>
      <w:proofErr w:type="spellStart"/>
      <w:r w:rsidR="006E43DE">
        <w:t>Sundh</w:t>
      </w:r>
      <w:proofErr w:type="spellEnd"/>
      <w:r>
        <w:t xml:space="preserve">, </w:t>
      </w:r>
      <w:r w:rsidRPr="001127F3">
        <w:t>Centre for Biological Control</w:t>
      </w:r>
      <w:r>
        <w:t>, Uppsala, Sweden.</w:t>
      </w:r>
      <w:r w:rsidR="001B3421">
        <w:t xml:space="preserve"> (IS)</w:t>
      </w:r>
    </w:p>
    <w:p w14:paraId="47D9C2D0" w14:textId="067E3AFD" w:rsidR="001127F3" w:rsidRDefault="001127F3" w:rsidP="001127F3">
      <w:proofErr w:type="spellStart"/>
      <w:r>
        <w:t>Dr.</w:t>
      </w:r>
      <w:proofErr w:type="spellEnd"/>
      <w:r>
        <w:t xml:space="preserve"> Ingeborg Menzler-Hokkanen, Department of Agricultural Sciences, University of Helsinki, Finland.</w:t>
      </w:r>
      <w:r w:rsidR="001B3421">
        <w:t xml:space="preserve"> (IMH)</w:t>
      </w:r>
    </w:p>
    <w:p w14:paraId="39D20104" w14:textId="6FBAE15C" w:rsidR="00204588" w:rsidRDefault="00204588" w:rsidP="00204588">
      <w:r>
        <w:t>Prof Heikki Hokkanen, Department of Agricultural Sciences, University of Helsinki, Finland.</w:t>
      </w:r>
      <w:r w:rsidR="001B3421">
        <w:t xml:space="preserve"> (HH)</w:t>
      </w:r>
    </w:p>
    <w:p w14:paraId="73107388" w14:textId="3A960A65" w:rsidR="001127F3" w:rsidRDefault="009B3261" w:rsidP="00204588">
      <w:r>
        <w:lastRenderedPageBreak/>
        <w:t>Extra page for notes</w:t>
      </w:r>
    </w:p>
    <w:sectPr w:rsidR="001127F3" w:rsidSect="001B1C7D">
      <w:headerReference w:type="default" r:id="rId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E9E01" w14:textId="77777777" w:rsidR="00E323CC" w:rsidRDefault="00E323CC" w:rsidP="00C83B33">
      <w:r>
        <w:separator/>
      </w:r>
    </w:p>
  </w:endnote>
  <w:endnote w:type="continuationSeparator" w:id="0">
    <w:p w14:paraId="2292A776" w14:textId="77777777" w:rsidR="00E323CC" w:rsidRDefault="00E323CC" w:rsidP="00C8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714E" w14:textId="77777777" w:rsidR="00E323CC" w:rsidRDefault="00E323CC" w:rsidP="00C83B33">
      <w:r>
        <w:separator/>
      </w:r>
    </w:p>
  </w:footnote>
  <w:footnote w:type="continuationSeparator" w:id="0">
    <w:p w14:paraId="3F604BD0" w14:textId="77777777" w:rsidR="00E323CC" w:rsidRDefault="00E323CC" w:rsidP="00C8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FE52" w14:textId="282FE2B9" w:rsidR="00C83B33" w:rsidRPr="00C83B33" w:rsidRDefault="00C83B33">
    <w:pPr>
      <w:pStyle w:val="Header"/>
      <w:rPr>
        <w:sz w:val="28"/>
      </w:rPr>
    </w:pPr>
    <w:r w:rsidRPr="00C83B33">
      <w:rPr>
        <w:sz w:val="28"/>
      </w:rPr>
      <w:t xml:space="preserve">NOVA RNAi workshop </w:t>
    </w:r>
    <w:r w:rsidR="001127F3">
      <w:rPr>
        <w:sz w:val="28"/>
      </w:rPr>
      <w:t>– 11-15</w:t>
    </w:r>
    <w:r w:rsidR="001127F3" w:rsidRPr="001127F3">
      <w:rPr>
        <w:sz w:val="28"/>
        <w:vertAlign w:val="superscript"/>
      </w:rPr>
      <w:t>th</w:t>
    </w:r>
    <w:r w:rsidR="001127F3">
      <w:rPr>
        <w:sz w:val="28"/>
      </w:rPr>
      <w:t xml:space="preserve"> December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67"/>
    <w:rsid w:val="000326D2"/>
    <w:rsid w:val="00032FEF"/>
    <w:rsid w:val="00040667"/>
    <w:rsid w:val="000460FC"/>
    <w:rsid w:val="00066DF8"/>
    <w:rsid w:val="00095F8D"/>
    <w:rsid w:val="000D226E"/>
    <w:rsid w:val="000E015E"/>
    <w:rsid w:val="000F5217"/>
    <w:rsid w:val="00110CE2"/>
    <w:rsid w:val="001127F3"/>
    <w:rsid w:val="00116ED1"/>
    <w:rsid w:val="0012660B"/>
    <w:rsid w:val="00130984"/>
    <w:rsid w:val="00132B05"/>
    <w:rsid w:val="00135A09"/>
    <w:rsid w:val="00135BAC"/>
    <w:rsid w:val="00137E92"/>
    <w:rsid w:val="00151C67"/>
    <w:rsid w:val="00157579"/>
    <w:rsid w:val="0019537C"/>
    <w:rsid w:val="001A5416"/>
    <w:rsid w:val="001B1C7D"/>
    <w:rsid w:val="001B3421"/>
    <w:rsid w:val="001C60D1"/>
    <w:rsid w:val="001C79D0"/>
    <w:rsid w:val="001E3C05"/>
    <w:rsid w:val="001F2FFF"/>
    <w:rsid w:val="00204588"/>
    <w:rsid w:val="00204B75"/>
    <w:rsid w:val="002100B1"/>
    <w:rsid w:val="00232CA2"/>
    <w:rsid w:val="00251E82"/>
    <w:rsid w:val="00253898"/>
    <w:rsid w:val="00273A88"/>
    <w:rsid w:val="0028213C"/>
    <w:rsid w:val="002B0551"/>
    <w:rsid w:val="002B1355"/>
    <w:rsid w:val="002C183D"/>
    <w:rsid w:val="002D14AE"/>
    <w:rsid w:val="002E0235"/>
    <w:rsid w:val="002E0331"/>
    <w:rsid w:val="00382BC0"/>
    <w:rsid w:val="003A2D09"/>
    <w:rsid w:val="003C3755"/>
    <w:rsid w:val="003D1CD9"/>
    <w:rsid w:val="003E1351"/>
    <w:rsid w:val="003F13B4"/>
    <w:rsid w:val="0042087F"/>
    <w:rsid w:val="00446930"/>
    <w:rsid w:val="004C329C"/>
    <w:rsid w:val="004C391D"/>
    <w:rsid w:val="004D074B"/>
    <w:rsid w:val="004D1CDF"/>
    <w:rsid w:val="004D63BA"/>
    <w:rsid w:val="00501B5E"/>
    <w:rsid w:val="00514B7A"/>
    <w:rsid w:val="005747B9"/>
    <w:rsid w:val="00596D15"/>
    <w:rsid w:val="005B2848"/>
    <w:rsid w:val="005E1B2B"/>
    <w:rsid w:val="005E78D0"/>
    <w:rsid w:val="00602619"/>
    <w:rsid w:val="00604117"/>
    <w:rsid w:val="00615CEA"/>
    <w:rsid w:val="00646D60"/>
    <w:rsid w:val="006C051F"/>
    <w:rsid w:val="006E43DE"/>
    <w:rsid w:val="006F1492"/>
    <w:rsid w:val="006F2087"/>
    <w:rsid w:val="007250D5"/>
    <w:rsid w:val="00752C41"/>
    <w:rsid w:val="0075720F"/>
    <w:rsid w:val="00771674"/>
    <w:rsid w:val="007A7FC1"/>
    <w:rsid w:val="007C5EB1"/>
    <w:rsid w:val="00817903"/>
    <w:rsid w:val="008A09C1"/>
    <w:rsid w:val="008A10BE"/>
    <w:rsid w:val="008A71BC"/>
    <w:rsid w:val="008E70E7"/>
    <w:rsid w:val="008F6771"/>
    <w:rsid w:val="009054A0"/>
    <w:rsid w:val="00932E24"/>
    <w:rsid w:val="00937B1F"/>
    <w:rsid w:val="00975F5A"/>
    <w:rsid w:val="009A1103"/>
    <w:rsid w:val="009A7340"/>
    <w:rsid w:val="009B319F"/>
    <w:rsid w:val="009B3261"/>
    <w:rsid w:val="009B3902"/>
    <w:rsid w:val="009C65E3"/>
    <w:rsid w:val="00A124EE"/>
    <w:rsid w:val="00A43D9B"/>
    <w:rsid w:val="00A52F42"/>
    <w:rsid w:val="00A67006"/>
    <w:rsid w:val="00A75F72"/>
    <w:rsid w:val="00AD0BFA"/>
    <w:rsid w:val="00AF1D7D"/>
    <w:rsid w:val="00B15BBA"/>
    <w:rsid w:val="00B21DA2"/>
    <w:rsid w:val="00B243B8"/>
    <w:rsid w:val="00B403D1"/>
    <w:rsid w:val="00B51856"/>
    <w:rsid w:val="00B82EA9"/>
    <w:rsid w:val="00B84A03"/>
    <w:rsid w:val="00B93187"/>
    <w:rsid w:val="00C50F0A"/>
    <w:rsid w:val="00C5135B"/>
    <w:rsid w:val="00C55AAE"/>
    <w:rsid w:val="00C83B33"/>
    <w:rsid w:val="00C95EDC"/>
    <w:rsid w:val="00CE038B"/>
    <w:rsid w:val="00D023B2"/>
    <w:rsid w:val="00D3026E"/>
    <w:rsid w:val="00D35AFD"/>
    <w:rsid w:val="00D55707"/>
    <w:rsid w:val="00D63B29"/>
    <w:rsid w:val="00D91858"/>
    <w:rsid w:val="00DA5A68"/>
    <w:rsid w:val="00DC346C"/>
    <w:rsid w:val="00E04E6A"/>
    <w:rsid w:val="00E163C3"/>
    <w:rsid w:val="00E231C9"/>
    <w:rsid w:val="00E323CC"/>
    <w:rsid w:val="00E46A6F"/>
    <w:rsid w:val="00E651A3"/>
    <w:rsid w:val="00EA02A2"/>
    <w:rsid w:val="00EB0F0B"/>
    <w:rsid w:val="00EB7888"/>
    <w:rsid w:val="00EE67DC"/>
    <w:rsid w:val="00EF78EA"/>
    <w:rsid w:val="00F2785B"/>
    <w:rsid w:val="00F92DAA"/>
    <w:rsid w:val="00FC33CC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18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33"/>
  </w:style>
  <w:style w:type="paragraph" w:styleId="Footer">
    <w:name w:val="footer"/>
    <w:basedOn w:val="Normal"/>
    <w:link w:val="FooterChar"/>
    <w:uiPriority w:val="99"/>
    <w:unhideWhenUsed/>
    <w:rsid w:val="00C83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Edwards</dc:creator>
  <cp:keywords/>
  <dc:description/>
  <cp:lastModifiedBy>Ingrid Aksnes Hjetland</cp:lastModifiedBy>
  <cp:revision>2</cp:revision>
  <dcterms:created xsi:type="dcterms:W3CDTF">2017-12-08T08:31:00Z</dcterms:created>
  <dcterms:modified xsi:type="dcterms:W3CDTF">2017-12-08T08:31:00Z</dcterms:modified>
</cp:coreProperties>
</file>