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ED" w:rsidRDefault="005A74ED" w:rsidP="006C1A9C">
      <w:pPr>
        <w:rPr>
          <w:b/>
          <w:sz w:val="24"/>
          <w:szCs w:val="24"/>
        </w:rPr>
      </w:pPr>
      <w:bookmarkStart w:id="0" w:name="_GoBack"/>
      <w:bookmarkEnd w:id="0"/>
    </w:p>
    <w:p w:rsidR="006C1A9C" w:rsidRDefault="006C1A9C" w:rsidP="006C1A9C">
      <w:pPr>
        <w:rPr>
          <w:b/>
          <w:sz w:val="24"/>
          <w:szCs w:val="24"/>
        </w:rPr>
      </w:pPr>
      <w:r>
        <w:rPr>
          <w:b/>
          <w:sz w:val="24"/>
          <w:szCs w:val="24"/>
        </w:rPr>
        <w:t xml:space="preserve">ARBEID I UTLAND - </w:t>
      </w:r>
      <w:r w:rsidRPr="00A83731">
        <w:rPr>
          <w:b/>
          <w:sz w:val="24"/>
          <w:szCs w:val="24"/>
        </w:rPr>
        <w:t>Sjekkliste</w:t>
      </w:r>
      <w:r>
        <w:rPr>
          <w:b/>
          <w:sz w:val="24"/>
          <w:szCs w:val="24"/>
        </w:rPr>
        <w:t>/huskeliste for deg som har nordmenn på arbeid i utlandet</w:t>
      </w:r>
    </w:p>
    <w:tbl>
      <w:tblPr>
        <w:tblStyle w:val="Tabellrutenett"/>
        <w:tblpPr w:leftFromText="142" w:rightFromText="142" w:vertAnchor="page" w:horzAnchor="margin" w:tblpX="75" w:tblpY="1702"/>
        <w:tblW w:w="9747" w:type="dxa"/>
        <w:tblLayout w:type="fixed"/>
        <w:tblLook w:val="04A0" w:firstRow="1" w:lastRow="0" w:firstColumn="1" w:lastColumn="0" w:noHBand="0" w:noVBand="1"/>
      </w:tblPr>
      <w:tblGrid>
        <w:gridCol w:w="2093"/>
        <w:gridCol w:w="6662"/>
        <w:gridCol w:w="992"/>
      </w:tblGrid>
      <w:tr w:rsidR="005E66FE" w:rsidTr="003F4B6A">
        <w:tc>
          <w:tcPr>
            <w:tcW w:w="2093" w:type="dxa"/>
            <w:shd w:val="clear" w:color="auto" w:fill="EEECE1" w:themeFill="background2"/>
          </w:tcPr>
          <w:p w:rsidR="005E66FE" w:rsidRPr="00E443AE" w:rsidRDefault="005E66FE" w:rsidP="003F4B6A">
            <w:pPr>
              <w:rPr>
                <w:szCs w:val="22"/>
              </w:rPr>
            </w:pPr>
            <w:r w:rsidRPr="00E443AE">
              <w:rPr>
                <w:szCs w:val="22"/>
              </w:rPr>
              <w:t>Gjøremål</w:t>
            </w:r>
          </w:p>
        </w:tc>
        <w:tc>
          <w:tcPr>
            <w:tcW w:w="6662" w:type="dxa"/>
            <w:shd w:val="clear" w:color="auto" w:fill="EEECE1" w:themeFill="background2"/>
          </w:tcPr>
          <w:p w:rsidR="005E66FE" w:rsidRPr="00E443AE" w:rsidRDefault="005E66FE" w:rsidP="003F4B6A">
            <w:pPr>
              <w:rPr>
                <w:szCs w:val="22"/>
              </w:rPr>
            </w:pPr>
            <w:r w:rsidRPr="00E443AE">
              <w:rPr>
                <w:szCs w:val="22"/>
              </w:rPr>
              <w:t>Beskrivelse</w:t>
            </w:r>
          </w:p>
        </w:tc>
        <w:tc>
          <w:tcPr>
            <w:tcW w:w="992" w:type="dxa"/>
            <w:shd w:val="clear" w:color="auto" w:fill="EEECE1" w:themeFill="background2"/>
          </w:tcPr>
          <w:p w:rsidR="005E66FE" w:rsidRPr="00E443AE" w:rsidRDefault="005E66FE" w:rsidP="003F4B6A">
            <w:pPr>
              <w:rPr>
                <w:szCs w:val="22"/>
              </w:rPr>
            </w:pPr>
            <w:r w:rsidRPr="00E443AE">
              <w:rPr>
                <w:szCs w:val="22"/>
              </w:rPr>
              <w:t>Sjekket</w:t>
            </w:r>
          </w:p>
        </w:tc>
      </w:tr>
      <w:tr w:rsidR="005E66FE" w:rsidTr="003F4B6A">
        <w:tc>
          <w:tcPr>
            <w:tcW w:w="2093" w:type="dxa"/>
          </w:tcPr>
          <w:p w:rsidR="005E66FE" w:rsidRPr="00E443AE" w:rsidRDefault="005E66FE" w:rsidP="003F4B6A">
            <w:pPr>
              <w:rPr>
                <w:sz w:val="16"/>
                <w:szCs w:val="22"/>
              </w:rPr>
            </w:pPr>
          </w:p>
          <w:p w:rsidR="005E66FE" w:rsidRPr="00E443AE" w:rsidRDefault="005E66FE" w:rsidP="003F4B6A">
            <w:pPr>
              <w:rPr>
                <w:szCs w:val="22"/>
              </w:rPr>
            </w:pPr>
            <w:r w:rsidRPr="00E443AE">
              <w:rPr>
                <w:szCs w:val="22"/>
              </w:rPr>
              <w:t>Tips/råd til ansatte som i kortere eller lengre periode skal arbeide for deg i utlandet</w:t>
            </w:r>
          </w:p>
        </w:tc>
        <w:tc>
          <w:tcPr>
            <w:tcW w:w="6662" w:type="dxa"/>
          </w:tcPr>
          <w:p w:rsidR="005E66FE" w:rsidRPr="00E443AE" w:rsidRDefault="005E66FE" w:rsidP="003F4B6A">
            <w:pPr>
              <w:rPr>
                <w:sz w:val="16"/>
                <w:szCs w:val="22"/>
              </w:rPr>
            </w:pPr>
          </w:p>
          <w:p w:rsidR="005E66FE" w:rsidRPr="00E443AE" w:rsidRDefault="005E66FE" w:rsidP="003F4B6A">
            <w:pPr>
              <w:rPr>
                <w:szCs w:val="22"/>
              </w:rPr>
            </w:pPr>
            <w:r w:rsidRPr="00E443AE">
              <w:rPr>
                <w:szCs w:val="22"/>
              </w:rPr>
              <w:t>Å arbeide en periode i utlandet kan være en stor utfordring og kan bli en fantastisk erfaring for dine ansatte. For at et utenlandsopphold skal bli vellykket gjelder det å planlegge godt og starte forberedelsene i god tid.</w:t>
            </w:r>
          </w:p>
          <w:p w:rsidR="005E66FE" w:rsidRPr="002677B3" w:rsidRDefault="005E66FE" w:rsidP="003F4B6A">
            <w:pPr>
              <w:rPr>
                <w:sz w:val="18"/>
                <w:szCs w:val="22"/>
              </w:rPr>
            </w:pPr>
          </w:p>
          <w:p w:rsidR="00D83967" w:rsidRDefault="005E66FE" w:rsidP="003F4B6A">
            <w:pPr>
              <w:rPr>
                <w:szCs w:val="22"/>
              </w:rPr>
            </w:pPr>
            <w:r w:rsidRPr="00E443AE">
              <w:rPr>
                <w:szCs w:val="22"/>
              </w:rPr>
              <w:t>Her er noen tips/råd du kan gi til dine ansatte som er i gang med å planlegge arbeidsopphold i utlandet og som er klare til å flytte ut.</w:t>
            </w:r>
          </w:p>
          <w:p w:rsidR="00753B49" w:rsidRPr="00753B49" w:rsidRDefault="00753B49" w:rsidP="003F4B6A">
            <w:pPr>
              <w:rPr>
                <w:sz w:val="18"/>
                <w:szCs w:val="22"/>
              </w:rPr>
            </w:pPr>
          </w:p>
        </w:tc>
        <w:tc>
          <w:tcPr>
            <w:tcW w:w="992" w:type="dxa"/>
          </w:tcPr>
          <w:p w:rsidR="005E66FE" w:rsidRDefault="005E66FE" w:rsidP="003F4B6A">
            <w:pPr>
              <w:rPr>
                <w:sz w:val="16"/>
                <w:szCs w:val="22"/>
              </w:rPr>
            </w:pPr>
          </w:p>
          <w:p w:rsidR="00753B49" w:rsidRPr="00E443AE" w:rsidRDefault="00753B49" w:rsidP="003F4B6A">
            <w:pPr>
              <w:rPr>
                <w:sz w:val="16"/>
                <w:szCs w:val="22"/>
              </w:rPr>
            </w:pPr>
          </w:p>
        </w:tc>
      </w:tr>
      <w:tr w:rsidR="005E66FE" w:rsidTr="003F4B6A">
        <w:trPr>
          <w:trHeight w:val="11149"/>
        </w:trPr>
        <w:tc>
          <w:tcPr>
            <w:tcW w:w="2093" w:type="dxa"/>
          </w:tcPr>
          <w:p w:rsidR="005E66FE" w:rsidRPr="00E443AE" w:rsidRDefault="005E66FE" w:rsidP="003F4B6A">
            <w:pPr>
              <w:rPr>
                <w:sz w:val="16"/>
                <w:szCs w:val="22"/>
              </w:rPr>
            </w:pPr>
          </w:p>
          <w:p w:rsidR="005E66FE" w:rsidRPr="00E443AE" w:rsidRDefault="005E66FE" w:rsidP="003F4B6A">
            <w:pPr>
              <w:rPr>
                <w:szCs w:val="22"/>
              </w:rPr>
            </w:pPr>
            <w:r w:rsidRPr="00E443AE">
              <w:rPr>
                <w:szCs w:val="22"/>
              </w:rPr>
              <w:t>Tillatelse til opphold og arbeid i andre land</w:t>
            </w:r>
          </w:p>
        </w:tc>
        <w:tc>
          <w:tcPr>
            <w:tcW w:w="6662" w:type="dxa"/>
          </w:tcPr>
          <w:p w:rsidR="005E66FE" w:rsidRPr="00E443AE" w:rsidRDefault="005E66FE" w:rsidP="003F4B6A">
            <w:pPr>
              <w:rPr>
                <w:sz w:val="16"/>
                <w:szCs w:val="22"/>
              </w:rPr>
            </w:pPr>
          </w:p>
          <w:p w:rsidR="005E66FE" w:rsidRPr="00E443AE" w:rsidRDefault="005E66FE" w:rsidP="003F4B6A">
            <w:pPr>
              <w:rPr>
                <w:szCs w:val="22"/>
              </w:rPr>
            </w:pPr>
            <w:r w:rsidRPr="00E443AE">
              <w:rPr>
                <w:szCs w:val="22"/>
              </w:rPr>
              <w:t>Det er viktig at dine ansatte i god tid før arbeidsoppdrag i utlandet innhenter nødvendige tillatelser. Aktuelle tillatelser kan være:</w:t>
            </w:r>
          </w:p>
          <w:p w:rsidR="005E66FE" w:rsidRPr="00E443AE" w:rsidRDefault="005E66FE" w:rsidP="003F4B6A">
            <w:pPr>
              <w:rPr>
                <w:sz w:val="12"/>
                <w:szCs w:val="22"/>
              </w:rPr>
            </w:pPr>
          </w:p>
          <w:p w:rsidR="005E66FE" w:rsidRPr="00E443AE" w:rsidRDefault="00E443AE" w:rsidP="003F4B6A">
            <w:pPr>
              <w:pStyle w:val="Listeavsnitt"/>
              <w:numPr>
                <w:ilvl w:val="0"/>
                <w:numId w:val="7"/>
              </w:numPr>
              <w:spacing w:after="0" w:line="240" w:lineRule="auto"/>
              <w:ind w:left="601" w:hanging="241"/>
              <w:rPr>
                <w:szCs w:val="22"/>
              </w:rPr>
            </w:pPr>
            <w:r w:rsidRPr="00E443AE">
              <w:rPr>
                <w:szCs w:val="22"/>
              </w:rPr>
              <w:t>Visum</w:t>
            </w:r>
            <w:r w:rsidR="005E66FE" w:rsidRPr="00E443AE">
              <w:rPr>
                <w:szCs w:val="22"/>
              </w:rPr>
              <w:t xml:space="preserve"> for innreise</w:t>
            </w:r>
          </w:p>
          <w:p w:rsidR="005E66FE" w:rsidRPr="00E443AE" w:rsidRDefault="00E443AE" w:rsidP="003F4B6A">
            <w:pPr>
              <w:pStyle w:val="Listeavsnitt"/>
              <w:numPr>
                <w:ilvl w:val="0"/>
                <w:numId w:val="7"/>
              </w:numPr>
              <w:spacing w:after="0" w:line="240" w:lineRule="auto"/>
              <w:ind w:left="601" w:hanging="241"/>
              <w:rPr>
                <w:szCs w:val="22"/>
              </w:rPr>
            </w:pPr>
            <w:r w:rsidRPr="00E443AE">
              <w:rPr>
                <w:szCs w:val="22"/>
              </w:rPr>
              <w:t>Oppholdstillatelse</w:t>
            </w:r>
            <w:r w:rsidR="005E66FE" w:rsidRPr="00E443AE">
              <w:rPr>
                <w:szCs w:val="22"/>
              </w:rPr>
              <w:t xml:space="preserve"> med rett til arbeid</w:t>
            </w:r>
          </w:p>
          <w:p w:rsidR="005E66FE" w:rsidRPr="00E443AE" w:rsidRDefault="005E66FE" w:rsidP="003F4B6A">
            <w:pPr>
              <w:rPr>
                <w:sz w:val="12"/>
                <w:szCs w:val="22"/>
              </w:rPr>
            </w:pPr>
          </w:p>
          <w:p w:rsidR="005E66FE" w:rsidRPr="00E443AE" w:rsidRDefault="005E66FE" w:rsidP="003F4B6A">
            <w:pPr>
              <w:rPr>
                <w:szCs w:val="22"/>
              </w:rPr>
            </w:pPr>
            <w:r w:rsidRPr="00E443AE">
              <w:rPr>
                <w:szCs w:val="22"/>
              </w:rPr>
              <w:t xml:space="preserve">For undersøkelse av hvilke tillatelser som er nødvendige kan man kontakte det aktuelle lands ambassade eller utenriksstasjon i Norge. Hvis det aktuelle land ikke er representert i Norge, vil UD </w:t>
            </w:r>
            <w:r w:rsidRPr="00E443AE">
              <w:rPr>
                <w:color w:val="FF0000"/>
                <w:szCs w:val="22"/>
                <w:u w:val="single"/>
              </w:rPr>
              <w:t>(www.utenriksdepartementet.no)</w:t>
            </w:r>
            <w:r w:rsidRPr="00E443AE">
              <w:rPr>
                <w:color w:val="FF0000"/>
                <w:szCs w:val="22"/>
              </w:rPr>
              <w:t xml:space="preserve"> </w:t>
            </w:r>
            <w:r w:rsidRPr="00E443AE">
              <w:rPr>
                <w:szCs w:val="22"/>
              </w:rPr>
              <w:t>bistå med opplysninger om hvor man kan henvende seg.</w:t>
            </w:r>
          </w:p>
          <w:p w:rsidR="005E66FE" w:rsidRPr="00E443AE" w:rsidRDefault="005E66FE" w:rsidP="003F4B6A">
            <w:pPr>
              <w:rPr>
                <w:sz w:val="18"/>
                <w:szCs w:val="22"/>
              </w:rPr>
            </w:pPr>
          </w:p>
          <w:p w:rsidR="005E66FE" w:rsidRPr="00E443AE" w:rsidRDefault="005E66FE" w:rsidP="003F4B6A">
            <w:pPr>
              <w:rPr>
                <w:szCs w:val="22"/>
              </w:rPr>
            </w:pPr>
            <w:r w:rsidRPr="00E443AE">
              <w:rPr>
                <w:szCs w:val="22"/>
              </w:rPr>
              <w:t xml:space="preserve">Norge har inngått avtaler om visumfrihet med en rekke land. Hvilke land dette er kan Utlendingsdirektoratet </w:t>
            </w:r>
            <w:r w:rsidRPr="00E443AE">
              <w:rPr>
                <w:color w:val="FF0000"/>
                <w:szCs w:val="22"/>
              </w:rPr>
              <w:t>(</w:t>
            </w:r>
            <w:hyperlink r:id="rId8" w:history="1">
              <w:r w:rsidRPr="00E443AE">
                <w:rPr>
                  <w:rStyle w:val="Hyperkobling"/>
                  <w:color w:val="FF0000"/>
                  <w:szCs w:val="22"/>
                </w:rPr>
                <w:t>www.udi.no</w:t>
              </w:r>
            </w:hyperlink>
            <w:r w:rsidRPr="00E443AE">
              <w:rPr>
                <w:color w:val="FF0000"/>
                <w:szCs w:val="22"/>
              </w:rPr>
              <w:t xml:space="preserve">) </w:t>
            </w:r>
            <w:r w:rsidRPr="00E443AE">
              <w:rPr>
                <w:szCs w:val="22"/>
              </w:rPr>
              <w:t>gi opplysninger om. Slik visumfrihet er ofte knyttet til opphold av midlertidig karakter inntil tre måneder for eksempel på feriereiser, forretningsreiser ol.</w:t>
            </w:r>
          </w:p>
          <w:p w:rsidR="005E66FE" w:rsidRPr="00E443AE" w:rsidRDefault="005E66FE" w:rsidP="003F4B6A">
            <w:pPr>
              <w:rPr>
                <w:sz w:val="18"/>
                <w:szCs w:val="22"/>
              </w:rPr>
            </w:pPr>
          </w:p>
          <w:p w:rsidR="005E66FE" w:rsidRPr="00E443AE" w:rsidRDefault="005E66FE" w:rsidP="003F4B6A">
            <w:pPr>
              <w:rPr>
                <w:szCs w:val="22"/>
              </w:rPr>
            </w:pPr>
            <w:r w:rsidRPr="00E443AE">
              <w:rPr>
                <w:szCs w:val="22"/>
              </w:rPr>
              <w:t>Ved opphold med lengre varighet enn tre måneder eller arbeidsopphold utover det som kan karakteriseres som en forretningsreise, må man som hovedregel innhente oppholdstillatelse.</w:t>
            </w:r>
          </w:p>
          <w:p w:rsidR="005E66FE" w:rsidRPr="00E443AE" w:rsidRDefault="005E66FE" w:rsidP="003F4B6A">
            <w:pPr>
              <w:rPr>
                <w:szCs w:val="22"/>
              </w:rPr>
            </w:pPr>
          </w:p>
          <w:p w:rsidR="005E66FE" w:rsidRPr="00E443AE" w:rsidRDefault="005E66FE" w:rsidP="003F4B6A">
            <w:pPr>
              <w:rPr>
                <w:b/>
                <w:szCs w:val="22"/>
              </w:rPr>
            </w:pPr>
            <w:r w:rsidRPr="00E443AE">
              <w:rPr>
                <w:b/>
                <w:szCs w:val="22"/>
              </w:rPr>
              <w:t>Opphold i Norden</w:t>
            </w:r>
          </w:p>
          <w:p w:rsidR="005E66FE" w:rsidRPr="00E443AE" w:rsidRDefault="005E66FE" w:rsidP="003F4B6A">
            <w:pPr>
              <w:rPr>
                <w:sz w:val="16"/>
                <w:szCs w:val="22"/>
              </w:rPr>
            </w:pPr>
          </w:p>
          <w:p w:rsidR="005E66FE" w:rsidRPr="00E443AE" w:rsidRDefault="005E66FE" w:rsidP="003F4B6A">
            <w:pPr>
              <w:rPr>
                <w:szCs w:val="22"/>
              </w:rPr>
            </w:pPr>
            <w:r w:rsidRPr="00E443AE">
              <w:rPr>
                <w:szCs w:val="22"/>
              </w:rPr>
              <w:t>Norske statsborgere kan fritt bosette seg og arbeide i de nordiske land. Ingen særskilte tillatelser må innhentes.</w:t>
            </w:r>
          </w:p>
          <w:p w:rsidR="005E66FE" w:rsidRPr="00E443AE" w:rsidRDefault="005E66FE" w:rsidP="003F4B6A">
            <w:pPr>
              <w:rPr>
                <w:szCs w:val="22"/>
              </w:rPr>
            </w:pPr>
          </w:p>
          <w:p w:rsidR="005E66FE" w:rsidRPr="00E443AE" w:rsidRDefault="005E66FE" w:rsidP="003F4B6A">
            <w:pPr>
              <w:rPr>
                <w:b/>
                <w:szCs w:val="22"/>
              </w:rPr>
            </w:pPr>
            <w:r w:rsidRPr="00E443AE">
              <w:rPr>
                <w:b/>
                <w:szCs w:val="22"/>
              </w:rPr>
              <w:t>Opphold i andre EØS land</w:t>
            </w:r>
          </w:p>
          <w:p w:rsidR="005E66FE" w:rsidRPr="00E443AE" w:rsidRDefault="005E66FE" w:rsidP="003F4B6A">
            <w:pPr>
              <w:rPr>
                <w:sz w:val="16"/>
                <w:szCs w:val="22"/>
              </w:rPr>
            </w:pPr>
          </w:p>
          <w:p w:rsidR="005E66FE" w:rsidRPr="00E443AE" w:rsidRDefault="005E66FE" w:rsidP="003F4B6A">
            <w:pPr>
              <w:rPr>
                <w:szCs w:val="22"/>
              </w:rPr>
            </w:pPr>
            <w:r w:rsidRPr="00E443AE">
              <w:rPr>
                <w:szCs w:val="22"/>
              </w:rPr>
              <w:t>Opphold inntil 3 måneder:</w:t>
            </w:r>
          </w:p>
          <w:p w:rsidR="005E66FE" w:rsidRPr="00E443AE" w:rsidRDefault="005E66FE" w:rsidP="003F4B6A">
            <w:pPr>
              <w:rPr>
                <w:szCs w:val="22"/>
              </w:rPr>
            </w:pPr>
            <w:r w:rsidRPr="00E443AE">
              <w:rPr>
                <w:szCs w:val="22"/>
              </w:rPr>
              <w:t>Norske statsborgere bør ikke innhente oppholdstillatelse med adgang til å ta arbeid (arbeidstillatelse) i EU/EØS/EFTA - området dersom:</w:t>
            </w:r>
          </w:p>
          <w:p w:rsidR="005E66FE" w:rsidRPr="00E443AE" w:rsidRDefault="005E66FE" w:rsidP="003F4B6A">
            <w:pPr>
              <w:rPr>
                <w:sz w:val="16"/>
                <w:szCs w:val="22"/>
              </w:rPr>
            </w:pPr>
          </w:p>
          <w:p w:rsidR="005E66FE" w:rsidRPr="00E443AE" w:rsidRDefault="005E66FE" w:rsidP="003F4B6A">
            <w:pPr>
              <w:pStyle w:val="Listeavsnitt"/>
              <w:numPr>
                <w:ilvl w:val="0"/>
                <w:numId w:val="9"/>
              </w:numPr>
              <w:ind w:left="601" w:hanging="241"/>
              <w:rPr>
                <w:szCs w:val="22"/>
              </w:rPr>
            </w:pPr>
            <w:r w:rsidRPr="00E443AE">
              <w:rPr>
                <w:szCs w:val="22"/>
              </w:rPr>
              <w:t>de oppholder seg i EU/EØS/EFTA området inntil 3 måneder</w:t>
            </w:r>
          </w:p>
          <w:p w:rsidR="005E66FE" w:rsidRPr="00E443AE" w:rsidRDefault="005E66FE" w:rsidP="003F4B6A">
            <w:pPr>
              <w:pStyle w:val="Listeavsnitt"/>
              <w:numPr>
                <w:ilvl w:val="0"/>
                <w:numId w:val="9"/>
              </w:numPr>
              <w:ind w:left="601" w:hanging="241"/>
              <w:rPr>
                <w:szCs w:val="22"/>
              </w:rPr>
            </w:pPr>
            <w:r w:rsidRPr="00E443AE">
              <w:rPr>
                <w:szCs w:val="22"/>
              </w:rPr>
              <w:t>de arbeider i EU/EØS/EFTA området i inntil 3 måneder</w:t>
            </w:r>
          </w:p>
          <w:p w:rsidR="005E66FE" w:rsidRPr="00E443AE" w:rsidRDefault="005E66FE" w:rsidP="003F4B6A">
            <w:pPr>
              <w:pStyle w:val="Listeavsnitt"/>
              <w:numPr>
                <w:ilvl w:val="0"/>
                <w:numId w:val="9"/>
              </w:numPr>
              <w:ind w:left="601" w:hanging="241"/>
              <w:rPr>
                <w:szCs w:val="22"/>
              </w:rPr>
            </w:pPr>
            <w:r w:rsidRPr="00E443AE">
              <w:rPr>
                <w:szCs w:val="22"/>
              </w:rPr>
              <w:t>de arbeider i EU/EØS/EFTA området, men pendler hjem til Norge minst en gang i uken</w:t>
            </w:r>
          </w:p>
          <w:p w:rsidR="005E66FE" w:rsidRPr="00E443AE" w:rsidRDefault="005E66FE" w:rsidP="003F4B6A">
            <w:pPr>
              <w:rPr>
                <w:szCs w:val="22"/>
              </w:rPr>
            </w:pPr>
            <w:r w:rsidRPr="00E443AE">
              <w:rPr>
                <w:szCs w:val="22"/>
              </w:rPr>
              <w:t>Tillatelse ved opphold i mer enn 3 måneder:</w:t>
            </w:r>
          </w:p>
          <w:p w:rsidR="004A3A4E" w:rsidRDefault="005E66FE" w:rsidP="003F4B6A">
            <w:pPr>
              <w:rPr>
                <w:szCs w:val="22"/>
              </w:rPr>
            </w:pPr>
            <w:r w:rsidRPr="00E443AE">
              <w:rPr>
                <w:szCs w:val="22"/>
              </w:rPr>
              <w:t>Norske statsborgere som oppholder seg i EU/EØS/EFTA området i mer enn i 3 måneder, må søke om oppholdstillatelse med adgang til å ta arbeid (arbeidstillatelse).</w:t>
            </w:r>
          </w:p>
          <w:p w:rsidR="003F4B6A" w:rsidRDefault="003F4B6A" w:rsidP="003F4B6A">
            <w:pPr>
              <w:rPr>
                <w:szCs w:val="22"/>
              </w:rPr>
            </w:pPr>
          </w:p>
          <w:p w:rsidR="00B9345E" w:rsidRPr="00B9345E" w:rsidRDefault="00B9345E" w:rsidP="003F4B6A">
            <w:pPr>
              <w:rPr>
                <w:sz w:val="18"/>
                <w:szCs w:val="22"/>
              </w:rPr>
            </w:pPr>
          </w:p>
        </w:tc>
        <w:tc>
          <w:tcPr>
            <w:tcW w:w="992" w:type="dxa"/>
          </w:tcPr>
          <w:p w:rsidR="005E66FE" w:rsidRPr="00E443AE" w:rsidRDefault="005E66FE" w:rsidP="003F4B6A">
            <w:pPr>
              <w:rPr>
                <w:sz w:val="16"/>
                <w:szCs w:val="22"/>
              </w:rPr>
            </w:pPr>
          </w:p>
        </w:tc>
      </w:tr>
      <w:tr w:rsidR="005E66FE" w:rsidTr="003F4B6A">
        <w:trPr>
          <w:trHeight w:val="58"/>
        </w:trPr>
        <w:tc>
          <w:tcPr>
            <w:tcW w:w="2093" w:type="dxa"/>
          </w:tcPr>
          <w:p w:rsidR="00E443AE" w:rsidRDefault="00E443AE" w:rsidP="003F4B6A">
            <w:pPr>
              <w:rPr>
                <w:szCs w:val="22"/>
              </w:rPr>
            </w:pPr>
          </w:p>
          <w:p w:rsidR="005E66FE" w:rsidRPr="00E443AE" w:rsidRDefault="005E66FE" w:rsidP="003F4B6A">
            <w:pPr>
              <w:rPr>
                <w:szCs w:val="22"/>
              </w:rPr>
            </w:pPr>
            <w:r w:rsidRPr="00E443AE">
              <w:rPr>
                <w:szCs w:val="22"/>
              </w:rPr>
              <w:t>Informer om flyttemelding ved utreise på arbeidsopphold i utlandet – selv om oppholdet er midlertidig</w:t>
            </w:r>
          </w:p>
        </w:tc>
        <w:tc>
          <w:tcPr>
            <w:tcW w:w="6662" w:type="dxa"/>
          </w:tcPr>
          <w:p w:rsidR="00E443AE" w:rsidRDefault="00E443AE" w:rsidP="003F4B6A">
            <w:pPr>
              <w:rPr>
                <w:szCs w:val="22"/>
              </w:rPr>
            </w:pPr>
          </w:p>
          <w:p w:rsidR="005E66FE" w:rsidRPr="00E443AE" w:rsidRDefault="005E66FE" w:rsidP="003F4B6A">
            <w:pPr>
              <w:rPr>
                <w:szCs w:val="22"/>
              </w:rPr>
            </w:pPr>
            <w:r w:rsidRPr="00E443AE">
              <w:rPr>
                <w:szCs w:val="22"/>
              </w:rPr>
              <w:t xml:space="preserve">Melding om flytting skal gis til folkeregisteret i bosettelseskommunen i Norge dersom man skal bosette seg i utlandet eller ha et midlertidig arbeidsopphold i utlandet i </w:t>
            </w:r>
            <w:r w:rsidR="00E06CF8">
              <w:rPr>
                <w:szCs w:val="22"/>
              </w:rPr>
              <w:t>minst 6 måneder.</w:t>
            </w:r>
          </w:p>
          <w:p w:rsidR="005E66FE" w:rsidRPr="00F5667B" w:rsidRDefault="005E66FE" w:rsidP="003F4B6A">
            <w:pPr>
              <w:rPr>
                <w:sz w:val="16"/>
                <w:szCs w:val="22"/>
              </w:rPr>
            </w:pPr>
          </w:p>
          <w:p w:rsidR="005E66FE" w:rsidRPr="00E443AE" w:rsidRDefault="005E66FE" w:rsidP="003F4B6A">
            <w:pPr>
              <w:rPr>
                <w:szCs w:val="22"/>
              </w:rPr>
            </w:pPr>
            <w:r w:rsidRPr="00E443AE">
              <w:rPr>
                <w:szCs w:val="22"/>
              </w:rPr>
              <w:t>Kontakt Folkeregisteret i hjemstedskommunen om hvordan man skal gå fram og hv</w:t>
            </w:r>
            <w:r w:rsidR="00E06CF8">
              <w:rPr>
                <w:szCs w:val="22"/>
              </w:rPr>
              <w:t>ilke skjemaer man skal benytte.</w:t>
            </w:r>
          </w:p>
          <w:p w:rsidR="005E66FE" w:rsidRPr="00F5667B" w:rsidRDefault="005E66FE" w:rsidP="003F4B6A">
            <w:pPr>
              <w:rPr>
                <w:sz w:val="16"/>
                <w:szCs w:val="22"/>
              </w:rPr>
            </w:pPr>
          </w:p>
          <w:p w:rsidR="005E66FE" w:rsidRPr="00E443AE" w:rsidRDefault="005E66FE" w:rsidP="003F4B6A">
            <w:pPr>
              <w:rPr>
                <w:szCs w:val="22"/>
              </w:rPr>
            </w:pPr>
            <w:r w:rsidRPr="00E443AE">
              <w:rPr>
                <w:szCs w:val="22"/>
              </w:rPr>
              <w:t xml:space="preserve">Se også i oppslagsverket "Arbeid i utland" under </w:t>
            </w:r>
            <w:r w:rsidRPr="00E443AE">
              <w:rPr>
                <w:color w:val="FF0000"/>
                <w:szCs w:val="22"/>
                <w:u w:val="single"/>
              </w:rPr>
              <w:t>“Folkeregistrering ved utflytting</w:t>
            </w:r>
            <w:r w:rsidRPr="00E443AE">
              <w:rPr>
                <w:szCs w:val="22"/>
              </w:rPr>
              <w:t>.</w:t>
            </w:r>
          </w:p>
          <w:p w:rsidR="005E66FE" w:rsidRPr="00E443AE" w:rsidRDefault="005E66FE" w:rsidP="003F4B6A">
            <w:pPr>
              <w:rPr>
                <w:szCs w:val="22"/>
              </w:rPr>
            </w:pPr>
          </w:p>
        </w:tc>
        <w:tc>
          <w:tcPr>
            <w:tcW w:w="992" w:type="dxa"/>
          </w:tcPr>
          <w:p w:rsidR="00E443AE" w:rsidRPr="00E443AE" w:rsidRDefault="00E443AE" w:rsidP="003F4B6A">
            <w:pPr>
              <w:rPr>
                <w:szCs w:val="22"/>
              </w:rPr>
            </w:pPr>
          </w:p>
        </w:tc>
      </w:tr>
      <w:tr w:rsidR="005E66FE" w:rsidTr="003F4B6A">
        <w:tc>
          <w:tcPr>
            <w:tcW w:w="2093" w:type="dxa"/>
          </w:tcPr>
          <w:p w:rsidR="005E66FE" w:rsidRPr="00E443AE" w:rsidRDefault="005E66FE" w:rsidP="003F4B6A">
            <w:pPr>
              <w:rPr>
                <w:szCs w:val="22"/>
              </w:rPr>
            </w:pPr>
            <w:r w:rsidRPr="00E443AE">
              <w:rPr>
                <w:szCs w:val="22"/>
              </w:rPr>
              <w:t>Skattemessige forhold ved arbeid i utlandet</w:t>
            </w:r>
          </w:p>
          <w:p w:rsidR="005E66FE" w:rsidRPr="00E443AE" w:rsidRDefault="005E66FE" w:rsidP="003F4B6A">
            <w:pPr>
              <w:rPr>
                <w:szCs w:val="22"/>
              </w:rPr>
            </w:pPr>
          </w:p>
        </w:tc>
        <w:tc>
          <w:tcPr>
            <w:tcW w:w="6662" w:type="dxa"/>
          </w:tcPr>
          <w:p w:rsidR="005E66FE" w:rsidRPr="00E443AE" w:rsidRDefault="005E66FE" w:rsidP="003F4B6A">
            <w:pPr>
              <w:pStyle w:val="tekstblokk"/>
              <w:rPr>
                <w:szCs w:val="22"/>
              </w:rPr>
            </w:pPr>
            <w:r w:rsidRPr="00E443AE">
              <w:rPr>
                <w:szCs w:val="22"/>
              </w:rPr>
              <w:t>Når ansatte sendes på midlertidig arbeidsopphold i utlandet, vil de fortsatt væ</w:t>
            </w:r>
            <w:r w:rsidR="00E06CF8">
              <w:rPr>
                <w:szCs w:val="22"/>
              </w:rPr>
              <w:t>re skattemessig bosatt i Norge.</w:t>
            </w:r>
          </w:p>
          <w:p w:rsidR="005E66FE" w:rsidRPr="00E443AE" w:rsidRDefault="005E66FE" w:rsidP="003F4B6A">
            <w:pPr>
              <w:pStyle w:val="tekstblokk"/>
              <w:rPr>
                <w:szCs w:val="22"/>
              </w:rPr>
            </w:pPr>
            <w:r w:rsidRPr="00E443AE">
              <w:rPr>
                <w:szCs w:val="22"/>
              </w:rPr>
              <w:t>Alle personer som er skattemessig bosatt i Norge er fullt ut skattepliktige til Norge. Med "full skatteplikt som bosatt" menes at vedkommende er skattepliktig hit etter globalinntektsprinsippet. Dette betyr at den ansatte er skattepliktig til Norge for hele sin inntekt og formue uansett hvor i verden inntekten er opptjent eller formuen er ervervet. Samtidig vil det ofte (avhengig av oppholdets varighet og av arbeidslandets skatteregler) oppstå skatteplikt til arbeidslandet- noe som i utgangspunktet kan bety dobbeltbeskatning av samme inntekt.</w:t>
            </w:r>
          </w:p>
          <w:p w:rsidR="005E66FE" w:rsidRPr="00E443AE" w:rsidRDefault="005E66FE" w:rsidP="003F4B6A">
            <w:pPr>
              <w:pStyle w:val="tekstblokk"/>
              <w:rPr>
                <w:szCs w:val="22"/>
              </w:rPr>
            </w:pPr>
            <w:r w:rsidRPr="00E443AE">
              <w:rPr>
                <w:szCs w:val="22"/>
              </w:rPr>
              <w:t>Slik dobbeltbeskatning forebygges enten gjennom skatteavtaler Norge har inngått med andre land eller gjennom interne norske skatteregler.</w:t>
            </w:r>
          </w:p>
          <w:p w:rsidR="005E66FE" w:rsidRPr="00E443AE" w:rsidRDefault="005E66FE" w:rsidP="003F4B6A">
            <w:pPr>
              <w:pStyle w:val="tekstblokk"/>
              <w:rPr>
                <w:szCs w:val="22"/>
              </w:rPr>
            </w:pPr>
            <w:r w:rsidRPr="00E443AE">
              <w:rPr>
                <w:szCs w:val="22"/>
              </w:rPr>
              <w:t xml:space="preserve">Her er det helt avgjørende å planlegge grundig, slik at man unngår dobbelt skattebelastning. Be den ansatte å ta kontakt med sitt lokale skattekontor i Norge i god tid før utreise. Skatt er et felt man kan trenge profesjonell hjelp. Se også i oppslagsverket "Arbeid i utland" under </w:t>
            </w:r>
            <w:r w:rsidRPr="00E443AE">
              <w:rPr>
                <w:color w:val="FF0000"/>
                <w:szCs w:val="22"/>
                <w:u w:val="single"/>
              </w:rPr>
              <w:t>“</w:t>
            </w:r>
            <w:hyperlink r:id="rId9" w:history="1">
              <w:r w:rsidRPr="00E443AE">
                <w:rPr>
                  <w:rStyle w:val="inforef"/>
                  <w:color w:val="FF0000"/>
                  <w:szCs w:val="22"/>
                  <w:u w:val="single"/>
                </w:rPr>
                <w:t>Hovedregler for skatteplikten til Norge</w:t>
              </w:r>
            </w:hyperlink>
            <w:r w:rsidRPr="00E443AE">
              <w:rPr>
                <w:szCs w:val="22"/>
              </w:rPr>
              <w:t>.</w:t>
            </w:r>
          </w:p>
          <w:p w:rsidR="005E66FE" w:rsidRPr="00E443AE" w:rsidRDefault="005E66FE" w:rsidP="003F4B6A">
            <w:pPr>
              <w:pStyle w:val="tekstblokk"/>
              <w:rPr>
                <w:szCs w:val="22"/>
              </w:rPr>
            </w:pPr>
            <w:r w:rsidRPr="00E443AE">
              <w:rPr>
                <w:szCs w:val="22"/>
              </w:rPr>
              <w:t>Selv om den ansatte må betale skatt til arbeidslandet må selvangivelse fortsatt leveres til Norge fordi man under midlertidig arbeidsopphold i utlandet fortsatt er skattemessig bosatt i Norge.</w:t>
            </w:r>
          </w:p>
          <w:p w:rsidR="005E66FE" w:rsidRPr="00E443AE" w:rsidRDefault="005E66FE" w:rsidP="003F4B6A">
            <w:pPr>
              <w:rPr>
                <w:szCs w:val="22"/>
              </w:rPr>
            </w:pPr>
            <w:r w:rsidRPr="00E443AE">
              <w:rPr>
                <w:szCs w:val="22"/>
              </w:rPr>
              <w:t xml:space="preserve">Skatteplikten ved dekning av merutgifter under arbeidsoppholdet ute, se mer om dette under emnet utgiftsdekning i oppslagsverket </w:t>
            </w:r>
            <w:r w:rsidRPr="00E443AE">
              <w:rPr>
                <w:color w:val="FF0000"/>
                <w:szCs w:val="22"/>
                <w:u w:val="single"/>
              </w:rPr>
              <w:t>"Arbeid i utland"</w:t>
            </w:r>
          </w:p>
          <w:p w:rsidR="005E66FE" w:rsidRPr="00E443AE" w:rsidRDefault="005E66FE" w:rsidP="003F4B6A">
            <w:pPr>
              <w:rPr>
                <w:szCs w:val="22"/>
              </w:rPr>
            </w:pPr>
          </w:p>
        </w:tc>
        <w:tc>
          <w:tcPr>
            <w:tcW w:w="992" w:type="dxa"/>
          </w:tcPr>
          <w:p w:rsidR="005E66FE" w:rsidRPr="00E443AE" w:rsidRDefault="005E66FE" w:rsidP="003F4B6A">
            <w:pPr>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Om skattekort</w:t>
            </w:r>
          </w:p>
        </w:tc>
        <w:tc>
          <w:tcPr>
            <w:tcW w:w="6662" w:type="dxa"/>
          </w:tcPr>
          <w:p w:rsidR="005E66FE" w:rsidRPr="00E443AE" w:rsidRDefault="005E66FE" w:rsidP="003F4B6A">
            <w:pPr>
              <w:autoSpaceDE w:val="0"/>
              <w:autoSpaceDN w:val="0"/>
              <w:adjustRightInd w:val="0"/>
              <w:rPr>
                <w:szCs w:val="22"/>
              </w:rPr>
            </w:pPr>
          </w:p>
          <w:p w:rsidR="005E66FE" w:rsidRPr="00E443AE" w:rsidRDefault="005E66FE" w:rsidP="003F4B6A">
            <w:pPr>
              <w:autoSpaceDE w:val="0"/>
              <w:autoSpaceDN w:val="0"/>
              <w:adjustRightInd w:val="0"/>
              <w:rPr>
                <w:szCs w:val="22"/>
              </w:rPr>
            </w:pPr>
            <w:r w:rsidRPr="00E443AE">
              <w:rPr>
                <w:szCs w:val="22"/>
              </w:rPr>
              <w:t>Hvis arbeidslandet har rett til å beskatte lønnen som er opptjent der, bør den ansatte søke om endret (lavere) skattekort i Norge og legge med dokumentasjon som viser at man også skal skatte til arbeidslandet. Skattekortet er grunnlaget for beregning av forskuddstrekk. For å unngå dobbelt betaling av skatt på forskudd er det viktig at skattekortet i Norge og ordningen i utlandet er justert etter hvor man skal skatte.</w:t>
            </w:r>
          </w:p>
          <w:p w:rsidR="005E66FE" w:rsidRPr="00F5667B" w:rsidRDefault="005E66FE" w:rsidP="003F4B6A">
            <w:pPr>
              <w:autoSpaceDE w:val="0"/>
              <w:autoSpaceDN w:val="0"/>
              <w:adjustRightInd w:val="0"/>
              <w:rPr>
                <w:sz w:val="16"/>
                <w:szCs w:val="22"/>
              </w:rPr>
            </w:pPr>
          </w:p>
          <w:p w:rsidR="005E66FE" w:rsidRPr="00E443AE" w:rsidRDefault="005E66FE" w:rsidP="003F4B6A">
            <w:pPr>
              <w:autoSpaceDE w:val="0"/>
              <w:autoSpaceDN w:val="0"/>
              <w:adjustRightInd w:val="0"/>
              <w:rPr>
                <w:szCs w:val="22"/>
              </w:rPr>
            </w:pPr>
            <w:r w:rsidRPr="00E443AE">
              <w:rPr>
                <w:szCs w:val="22"/>
              </w:rPr>
              <w:t xml:space="preserve">Søknad om endret skattekort sender arbeidstaker til sitt </w:t>
            </w:r>
            <w:r w:rsidR="00E06CF8" w:rsidRPr="00E443AE">
              <w:rPr>
                <w:szCs w:val="22"/>
              </w:rPr>
              <w:t>lokale</w:t>
            </w:r>
            <w:r w:rsidR="00E06CF8">
              <w:rPr>
                <w:szCs w:val="22"/>
              </w:rPr>
              <w:t xml:space="preserve"> skattekontor.</w:t>
            </w:r>
          </w:p>
          <w:p w:rsidR="005E66FE" w:rsidRPr="00F5667B" w:rsidRDefault="005E66FE" w:rsidP="003F4B6A">
            <w:pPr>
              <w:autoSpaceDE w:val="0"/>
              <w:autoSpaceDN w:val="0"/>
              <w:adjustRightInd w:val="0"/>
              <w:rPr>
                <w:sz w:val="16"/>
                <w:szCs w:val="22"/>
              </w:rPr>
            </w:pPr>
          </w:p>
          <w:p w:rsidR="005E66FE" w:rsidRPr="00E443AE" w:rsidRDefault="005E66FE" w:rsidP="003F4B6A">
            <w:pPr>
              <w:autoSpaceDE w:val="0"/>
              <w:autoSpaceDN w:val="0"/>
              <w:adjustRightInd w:val="0"/>
              <w:rPr>
                <w:szCs w:val="22"/>
              </w:rPr>
            </w:pPr>
            <w:r w:rsidRPr="00E443AE">
              <w:rPr>
                <w:szCs w:val="22"/>
              </w:rPr>
              <w:t xml:space="preserve">Se også i oppslagsverket "Arbeid i utland" under </w:t>
            </w:r>
            <w:r w:rsidRPr="00E443AE">
              <w:rPr>
                <w:color w:val="FF0000"/>
                <w:szCs w:val="22"/>
                <w:u w:val="single"/>
              </w:rPr>
              <w:t>“Norsk arbeidsgiver – Forskuddstrekk ved arbeidsoppdrag i utlandet.</w:t>
            </w:r>
          </w:p>
        </w:tc>
        <w:tc>
          <w:tcPr>
            <w:tcW w:w="992" w:type="dxa"/>
          </w:tcPr>
          <w:p w:rsidR="005E66FE" w:rsidRPr="00E443AE" w:rsidRDefault="005E66FE" w:rsidP="003F4B6A">
            <w:pPr>
              <w:autoSpaceDE w:val="0"/>
              <w:autoSpaceDN w:val="0"/>
              <w:adjustRightInd w:val="0"/>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Medlemskap i norsk folketrygd?</w:t>
            </w: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 xml:space="preserve">Det er viktig at dine ansatte sjekker før utreise om medlemskapet i norsk folketrygd opprettholdes eller ikke under arbeidsoppholdet i utlandet. </w:t>
            </w:r>
            <w:r w:rsidR="0083415F">
              <w:rPr>
                <w:szCs w:val="22"/>
              </w:rPr>
              <w:t xml:space="preserve">Husk også å avklare medlemskap for ev. familiemedlemmer som følger med på reisen. </w:t>
            </w:r>
            <w:r w:rsidRPr="00E443AE">
              <w:rPr>
                <w:szCs w:val="22"/>
              </w:rPr>
              <w:t>Sjekk med NAV Internasjonal</w:t>
            </w:r>
            <w:r w:rsidRPr="00E443AE">
              <w:rPr>
                <w:color w:val="FF0000"/>
                <w:szCs w:val="22"/>
              </w:rPr>
              <w:t xml:space="preserve"> </w:t>
            </w:r>
            <w:r w:rsidRPr="00E443AE">
              <w:rPr>
                <w:szCs w:val="22"/>
              </w:rPr>
              <w:t xml:space="preserve">på: </w:t>
            </w:r>
            <w:r w:rsidRPr="00E443AE">
              <w:rPr>
                <w:color w:val="FF0000"/>
                <w:szCs w:val="22"/>
                <w:u w:val="single"/>
              </w:rPr>
              <w:t>http://www.nav.no/</w:t>
            </w:r>
          </w:p>
          <w:p w:rsidR="005E66FE" w:rsidRPr="00E443AE" w:rsidRDefault="005E66FE" w:rsidP="003F4B6A">
            <w:pPr>
              <w:rPr>
                <w:szCs w:val="22"/>
              </w:rPr>
            </w:pPr>
          </w:p>
          <w:p w:rsidR="005E66FE" w:rsidRPr="00E443AE" w:rsidRDefault="005E66FE" w:rsidP="003F4B6A">
            <w:pPr>
              <w:rPr>
                <w:szCs w:val="22"/>
              </w:rPr>
            </w:pPr>
            <w:r w:rsidRPr="00E443AE">
              <w:rPr>
                <w:szCs w:val="22"/>
              </w:rPr>
              <w:t>Pliktig medlemskap i norsk folketrygd opphører straks man tar arbeid i utlandet. Medlemskapet opphører likevel ikke dersom utenlandsoppholdet er midlertidig og arbeidsgiveren plikter å betale arbeidsgiveravgift av den ansattes lønn.</w:t>
            </w:r>
          </w:p>
          <w:p w:rsidR="005E66FE" w:rsidRPr="00E443AE" w:rsidRDefault="005E66FE" w:rsidP="003F4B6A">
            <w:pPr>
              <w:rPr>
                <w:szCs w:val="22"/>
              </w:rPr>
            </w:pPr>
          </w:p>
          <w:p w:rsidR="005E66FE" w:rsidRPr="00E443AE" w:rsidRDefault="005E66FE" w:rsidP="003F4B6A">
            <w:pPr>
              <w:rPr>
                <w:szCs w:val="22"/>
              </w:rPr>
            </w:pPr>
            <w:r w:rsidRPr="00E443AE">
              <w:rPr>
                <w:szCs w:val="22"/>
              </w:rPr>
              <w:t>Arbeidstakere som er sendt til utlandet av en arbeidsgiver med hovedsete i Norge kan søke om frivillig medlemskap i folketrygden. Søknaden settes fram for NAV Internasjonal. Medlemskap i norsk folketrygd er inngående behandlet i egen del i oppslagsverket "Arbeid i utlandet".</w:t>
            </w:r>
          </w:p>
          <w:p w:rsidR="005E66FE" w:rsidRPr="00E443AE" w:rsidRDefault="005E66FE" w:rsidP="003F4B6A">
            <w:pPr>
              <w:rPr>
                <w:szCs w:val="22"/>
              </w:rPr>
            </w:pPr>
          </w:p>
          <w:p w:rsidR="005E66FE" w:rsidRPr="00E443AE" w:rsidRDefault="005E66FE" w:rsidP="003F4B6A">
            <w:pPr>
              <w:rPr>
                <w:szCs w:val="22"/>
              </w:rPr>
            </w:pPr>
            <w:r w:rsidRPr="00E443AE">
              <w:rPr>
                <w:szCs w:val="22"/>
              </w:rPr>
              <w:t>Merk at det kan få betydning for medlemskapet om man reiser på arbeidsopphold til land innenfor EU, eller til land vi ikke har trygdeavtale med.</w:t>
            </w:r>
          </w:p>
        </w:tc>
        <w:tc>
          <w:tcPr>
            <w:tcW w:w="992" w:type="dxa"/>
          </w:tcPr>
          <w:p w:rsidR="005E66FE" w:rsidRPr="00E443AE" w:rsidRDefault="005E66FE" w:rsidP="003F4B6A">
            <w:pPr>
              <w:autoSpaceDE w:val="0"/>
              <w:autoSpaceDN w:val="0"/>
              <w:adjustRightInd w:val="0"/>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 xml:space="preserve">Gjelder "Norsk arbeidsmiljølov" i utlandet? </w:t>
            </w: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Norsk arbeidsmiljølov gjelder ikke ved arbeid i utlandet.</w:t>
            </w:r>
          </w:p>
          <w:p w:rsidR="005E66FE" w:rsidRPr="00E443AE" w:rsidRDefault="005E66FE" w:rsidP="003F4B6A">
            <w:pPr>
              <w:rPr>
                <w:szCs w:val="22"/>
              </w:rPr>
            </w:pPr>
            <w:r w:rsidRPr="00E443AE">
              <w:rPr>
                <w:szCs w:val="22"/>
              </w:rPr>
              <w:t>Hovedregelen er at det er oppdragslandets lovbestemmelser som gjelder.</w:t>
            </w:r>
          </w:p>
          <w:p w:rsidR="005E66FE" w:rsidRPr="00E443AE" w:rsidRDefault="005E66FE" w:rsidP="003F4B6A">
            <w:pPr>
              <w:rPr>
                <w:color w:val="FF0000"/>
                <w:szCs w:val="22"/>
              </w:rPr>
            </w:pPr>
            <w:r w:rsidRPr="00E443AE">
              <w:rPr>
                <w:szCs w:val="22"/>
              </w:rPr>
              <w:t xml:space="preserve">Husk at arbeid innenfor EU så gjelder reglene om "utsendte arbeidstakere" jf. </w:t>
            </w:r>
            <w:r w:rsidRPr="00E443AE">
              <w:rPr>
                <w:color w:val="FF0000"/>
                <w:szCs w:val="22"/>
                <w:u w:val="single"/>
              </w:rPr>
              <w:t>Arbeidsmiljøloven § 1-7</w:t>
            </w:r>
          </w:p>
          <w:p w:rsidR="005E66FE" w:rsidRPr="00E443AE" w:rsidRDefault="005E66FE" w:rsidP="003F4B6A">
            <w:pPr>
              <w:rPr>
                <w:color w:val="FF0000"/>
                <w:szCs w:val="22"/>
              </w:rPr>
            </w:pPr>
          </w:p>
          <w:p w:rsidR="005E66FE" w:rsidRPr="00E443AE" w:rsidRDefault="005E66FE" w:rsidP="003F4B6A">
            <w:pPr>
              <w:rPr>
                <w:szCs w:val="22"/>
              </w:rPr>
            </w:pPr>
            <w:r w:rsidRPr="00E443AE">
              <w:rPr>
                <w:szCs w:val="22"/>
              </w:rPr>
              <w:t>Husk også nødvendige forsikringer.</w:t>
            </w:r>
          </w:p>
        </w:tc>
        <w:tc>
          <w:tcPr>
            <w:tcW w:w="992" w:type="dxa"/>
          </w:tcPr>
          <w:p w:rsidR="005E66FE" w:rsidRPr="00E443AE" w:rsidRDefault="005E66FE" w:rsidP="003F4B6A">
            <w:pPr>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Arbeidsavtale</w:t>
            </w: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Dersom den utsendte allerede er ansatt hos deg, er det viktig å inngå en tilleggsavtale knyttet til tidsrommet den ansatte skal arbeide i utlandet.</w:t>
            </w:r>
          </w:p>
          <w:p w:rsidR="005E66FE" w:rsidRPr="00E443AE" w:rsidRDefault="005E66FE" w:rsidP="003F4B6A">
            <w:pPr>
              <w:rPr>
                <w:szCs w:val="22"/>
              </w:rPr>
            </w:pPr>
          </w:p>
          <w:p w:rsidR="005E66FE" w:rsidRPr="00E443AE" w:rsidRDefault="005E66FE" w:rsidP="003F4B6A">
            <w:pPr>
              <w:rPr>
                <w:szCs w:val="22"/>
              </w:rPr>
            </w:pPr>
            <w:r w:rsidRPr="00E443AE">
              <w:rPr>
                <w:szCs w:val="22"/>
              </w:rPr>
              <w:t xml:space="preserve">En slik tilleggsavtale bør/skal inneholde" jf. </w:t>
            </w:r>
            <w:r w:rsidRPr="00E443AE">
              <w:rPr>
                <w:color w:val="FF0000"/>
                <w:szCs w:val="22"/>
                <w:u w:val="single"/>
              </w:rPr>
              <w:t>Arbeidsmiljøloven § 14-7</w:t>
            </w:r>
            <w:r w:rsidR="00E06CF8">
              <w:rPr>
                <w:szCs w:val="22"/>
              </w:rPr>
              <w:t>:</w:t>
            </w:r>
          </w:p>
          <w:p w:rsidR="005E66FE" w:rsidRPr="00E443AE" w:rsidRDefault="005E66FE" w:rsidP="003F4B6A">
            <w:pPr>
              <w:pStyle w:val="Listeavsnitt"/>
              <w:numPr>
                <w:ilvl w:val="0"/>
                <w:numId w:val="8"/>
              </w:numPr>
              <w:spacing w:after="0" w:line="240" w:lineRule="auto"/>
              <w:rPr>
                <w:szCs w:val="22"/>
              </w:rPr>
            </w:pPr>
            <w:r w:rsidRPr="00E443AE">
              <w:rPr>
                <w:szCs w:val="22"/>
              </w:rPr>
              <w:t>Varigheten av arbeidet som skal utføres i utlandet</w:t>
            </w:r>
          </w:p>
          <w:p w:rsidR="005E66FE" w:rsidRPr="00E443AE" w:rsidRDefault="005E66FE" w:rsidP="003F4B6A">
            <w:pPr>
              <w:pStyle w:val="Listeavsnitt"/>
              <w:numPr>
                <w:ilvl w:val="0"/>
                <w:numId w:val="8"/>
              </w:numPr>
              <w:spacing w:after="0" w:line="240" w:lineRule="auto"/>
              <w:rPr>
                <w:szCs w:val="22"/>
              </w:rPr>
            </w:pPr>
            <w:r w:rsidRPr="00E443AE">
              <w:rPr>
                <w:szCs w:val="22"/>
              </w:rPr>
              <w:t>Valutaen lønnen skal utbetales i</w:t>
            </w:r>
          </w:p>
          <w:p w:rsidR="005E66FE" w:rsidRPr="00E443AE" w:rsidRDefault="005E66FE" w:rsidP="003F4B6A">
            <w:pPr>
              <w:pStyle w:val="Listeavsnitt"/>
              <w:numPr>
                <w:ilvl w:val="0"/>
                <w:numId w:val="8"/>
              </w:numPr>
              <w:spacing w:after="0" w:line="240" w:lineRule="auto"/>
              <w:rPr>
                <w:szCs w:val="22"/>
              </w:rPr>
            </w:pPr>
            <w:r w:rsidRPr="00E443AE">
              <w:rPr>
                <w:szCs w:val="22"/>
              </w:rPr>
              <w:t>Eventuell kontant- og naturalytelse som er knyttet til utenlandsarbeidet</w:t>
            </w:r>
          </w:p>
          <w:p w:rsidR="005E66FE" w:rsidRPr="00E443AE" w:rsidRDefault="005E66FE" w:rsidP="003F4B6A">
            <w:pPr>
              <w:pStyle w:val="Listeavsnitt"/>
              <w:numPr>
                <w:ilvl w:val="0"/>
                <w:numId w:val="8"/>
              </w:numPr>
              <w:spacing w:after="0" w:line="240" w:lineRule="auto"/>
              <w:rPr>
                <w:szCs w:val="22"/>
              </w:rPr>
            </w:pPr>
            <w:r w:rsidRPr="00E443AE">
              <w:rPr>
                <w:szCs w:val="22"/>
              </w:rPr>
              <w:t>Eventuelle vilkårene for ansattes hjemreise</w:t>
            </w:r>
          </w:p>
          <w:p w:rsidR="005E66FE" w:rsidRPr="00E443AE" w:rsidRDefault="005E66FE" w:rsidP="003F4B6A">
            <w:pPr>
              <w:rPr>
                <w:szCs w:val="22"/>
              </w:rPr>
            </w:pPr>
          </w:p>
          <w:p w:rsidR="005E66FE" w:rsidRPr="00E443AE" w:rsidRDefault="005E66FE" w:rsidP="003F4B6A">
            <w:pPr>
              <w:rPr>
                <w:szCs w:val="22"/>
              </w:rPr>
            </w:pPr>
            <w:r w:rsidRPr="00E443AE">
              <w:rPr>
                <w:szCs w:val="22"/>
              </w:rPr>
              <w:t>Annet som bør tas inn (hvis aktuelt):</w:t>
            </w:r>
          </w:p>
          <w:p w:rsidR="005E66FE" w:rsidRPr="00E443AE" w:rsidRDefault="005E66FE" w:rsidP="003F4B6A">
            <w:pPr>
              <w:rPr>
                <w:szCs w:val="22"/>
              </w:rPr>
            </w:pPr>
          </w:p>
          <w:p w:rsidR="005E66FE" w:rsidRPr="00E443AE" w:rsidRDefault="005E66FE" w:rsidP="003F4B6A">
            <w:pPr>
              <w:pStyle w:val="Listeavsnitt"/>
              <w:numPr>
                <w:ilvl w:val="0"/>
                <w:numId w:val="8"/>
              </w:numPr>
              <w:spacing w:after="0" w:line="240" w:lineRule="auto"/>
              <w:rPr>
                <w:szCs w:val="22"/>
              </w:rPr>
            </w:pPr>
            <w:r w:rsidRPr="00E443AE">
              <w:rPr>
                <w:szCs w:val="22"/>
              </w:rPr>
              <w:t>Tilleggsytelser under arbeidet ute</w:t>
            </w:r>
          </w:p>
          <w:p w:rsidR="005E66FE" w:rsidRPr="00E443AE" w:rsidRDefault="005E66FE" w:rsidP="003F4B6A">
            <w:pPr>
              <w:pStyle w:val="Listeavsnitt"/>
              <w:numPr>
                <w:ilvl w:val="0"/>
                <w:numId w:val="8"/>
              </w:numPr>
              <w:spacing w:after="0" w:line="240" w:lineRule="auto"/>
              <w:rPr>
                <w:szCs w:val="22"/>
              </w:rPr>
            </w:pPr>
            <w:r w:rsidRPr="00E443AE">
              <w:rPr>
                <w:szCs w:val="22"/>
              </w:rPr>
              <w:t>Dekning av flytteutgifter til/fra arbeidslandet</w:t>
            </w:r>
          </w:p>
          <w:p w:rsidR="005E66FE" w:rsidRPr="00E443AE" w:rsidRDefault="005E66FE" w:rsidP="003F4B6A">
            <w:pPr>
              <w:pStyle w:val="Listeavsnitt"/>
              <w:numPr>
                <w:ilvl w:val="0"/>
                <w:numId w:val="8"/>
              </w:numPr>
              <w:spacing w:after="0" w:line="240" w:lineRule="auto"/>
              <w:rPr>
                <w:szCs w:val="22"/>
              </w:rPr>
            </w:pPr>
            <w:r w:rsidRPr="00E443AE">
              <w:rPr>
                <w:szCs w:val="22"/>
              </w:rPr>
              <w:t>Dekning boutgifter i arbeidslandet og eventuelle hjemreiser i perioden</w:t>
            </w:r>
          </w:p>
          <w:p w:rsidR="005E66FE" w:rsidRPr="00E443AE" w:rsidRDefault="005E66FE" w:rsidP="003F4B6A">
            <w:pPr>
              <w:pStyle w:val="Listeavsnitt"/>
              <w:numPr>
                <w:ilvl w:val="0"/>
                <w:numId w:val="8"/>
              </w:numPr>
              <w:spacing w:after="0" w:line="240" w:lineRule="auto"/>
              <w:rPr>
                <w:szCs w:val="22"/>
              </w:rPr>
            </w:pPr>
            <w:r w:rsidRPr="00E443AE">
              <w:rPr>
                <w:szCs w:val="22"/>
              </w:rPr>
              <w:t>Dekning av andre merutgifter som skolegang for barn, barnehageutgifter, høyere helseutgifter med mer</w:t>
            </w:r>
          </w:p>
          <w:p w:rsidR="005E66FE" w:rsidRPr="00E443AE" w:rsidRDefault="005E66FE" w:rsidP="003F4B6A">
            <w:pPr>
              <w:pStyle w:val="Listeavsnitt"/>
              <w:numPr>
                <w:ilvl w:val="0"/>
                <w:numId w:val="8"/>
              </w:numPr>
              <w:spacing w:after="0" w:line="240" w:lineRule="auto"/>
              <w:rPr>
                <w:szCs w:val="22"/>
              </w:rPr>
            </w:pPr>
            <w:r w:rsidRPr="00E443AE">
              <w:rPr>
                <w:szCs w:val="22"/>
              </w:rPr>
              <w:t>Nødvendige tilleggsforsikringer som følge av utenlandsoppholdet</w:t>
            </w:r>
          </w:p>
          <w:p w:rsidR="005E66FE" w:rsidRPr="00E443AE" w:rsidRDefault="00E06CF8" w:rsidP="003F4B6A">
            <w:pPr>
              <w:pStyle w:val="Listeavsnitt"/>
              <w:numPr>
                <w:ilvl w:val="0"/>
                <w:numId w:val="8"/>
              </w:numPr>
              <w:spacing w:after="0" w:line="240" w:lineRule="auto"/>
              <w:rPr>
                <w:szCs w:val="22"/>
              </w:rPr>
            </w:pPr>
            <w:r w:rsidRPr="00E443AE">
              <w:rPr>
                <w:szCs w:val="22"/>
              </w:rPr>
              <w:t>M</w:t>
            </w:r>
            <w:r w:rsidR="005E66FE" w:rsidRPr="00E443AE">
              <w:rPr>
                <w:szCs w:val="22"/>
              </w:rPr>
              <w:t>m</w:t>
            </w:r>
            <w:r>
              <w:rPr>
                <w:szCs w:val="22"/>
              </w:rPr>
              <w:t>.</w:t>
            </w:r>
          </w:p>
          <w:p w:rsidR="005E66FE" w:rsidRPr="00E443AE" w:rsidRDefault="005E66FE" w:rsidP="003F4B6A">
            <w:pPr>
              <w:rPr>
                <w:szCs w:val="22"/>
              </w:rPr>
            </w:pPr>
          </w:p>
          <w:p w:rsidR="005E66FE" w:rsidRPr="00E443AE" w:rsidRDefault="005E66FE" w:rsidP="003F4B6A">
            <w:pPr>
              <w:rPr>
                <w:szCs w:val="22"/>
              </w:rPr>
            </w:pPr>
            <w:r w:rsidRPr="00E443AE">
              <w:rPr>
                <w:szCs w:val="22"/>
              </w:rPr>
              <w:t>Hvis norsk ferielovgivning skal gjelde, bør det tas inn i tilleggsavtalen.</w:t>
            </w:r>
          </w:p>
        </w:tc>
        <w:tc>
          <w:tcPr>
            <w:tcW w:w="992" w:type="dxa"/>
          </w:tcPr>
          <w:p w:rsidR="005E66FE" w:rsidRPr="00E443AE" w:rsidRDefault="005E66FE" w:rsidP="003F4B6A">
            <w:pPr>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Forsikringer</w:t>
            </w: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Sørg for at den ansatte ordner med nødvendige forsikringer i god tid før utreise. Sjekk hvilke forsikringer som fortsatt gjelder når man er på arbeidsopphold i utlandet og hva man bør tegne i tillegg. Det er ikke sikkert at norsk reiseforsikring gjelder ved slikt arbeid ute Da kan det være nødvendig å tegne slik forsikring i arbeidslandet. Ta kontakt med forsikringsselskapet på forhånd.</w:t>
            </w:r>
          </w:p>
          <w:p w:rsidR="005E66FE" w:rsidRPr="00E443AE" w:rsidRDefault="005E66FE" w:rsidP="003F4B6A">
            <w:pPr>
              <w:rPr>
                <w:szCs w:val="22"/>
              </w:rPr>
            </w:pPr>
          </w:p>
        </w:tc>
        <w:tc>
          <w:tcPr>
            <w:tcW w:w="992" w:type="dxa"/>
          </w:tcPr>
          <w:p w:rsidR="005E66FE" w:rsidRPr="00E443AE" w:rsidRDefault="005E66FE" w:rsidP="003F4B6A">
            <w:pPr>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Pass og førerkort</w:t>
            </w: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Informer ansatte om at de må sørge for pass og førerkort som er gyldig i hele perioden de skal være i utlandet. Det kan ofte være praktisk å fornye disse før utflytting. Skal dette gjøres fra utlandet så kan det ta lang tid. En del opplysninger og dokumentasjon må likevel innhentes fra Norge. Barna skal ha egne pass.</w:t>
            </w:r>
          </w:p>
          <w:p w:rsidR="005E66FE" w:rsidRPr="00E443AE" w:rsidRDefault="005E66FE" w:rsidP="003F4B6A">
            <w:pPr>
              <w:rPr>
                <w:szCs w:val="22"/>
              </w:rPr>
            </w:pPr>
          </w:p>
          <w:p w:rsidR="005E66FE" w:rsidRPr="00E443AE" w:rsidRDefault="005E66FE" w:rsidP="003F4B6A">
            <w:pPr>
              <w:rPr>
                <w:szCs w:val="22"/>
              </w:rPr>
            </w:pPr>
          </w:p>
        </w:tc>
        <w:tc>
          <w:tcPr>
            <w:tcW w:w="992" w:type="dxa"/>
          </w:tcPr>
          <w:p w:rsidR="005E66FE" w:rsidRPr="00E443AE" w:rsidRDefault="005E66FE" w:rsidP="003F4B6A">
            <w:pPr>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Kultur og språk</w:t>
            </w:r>
          </w:p>
          <w:p w:rsidR="005E66FE" w:rsidRPr="00E443AE" w:rsidRDefault="005E66FE" w:rsidP="003F4B6A">
            <w:pPr>
              <w:rPr>
                <w:szCs w:val="22"/>
              </w:rPr>
            </w:pP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Be de ansatte å tenke gjennom hvilke kulturforskjeller de vil møte i arbeidslandet og hvordan de vil påvirke.</w:t>
            </w:r>
          </w:p>
          <w:p w:rsidR="005E66FE" w:rsidRPr="00E443AE" w:rsidRDefault="005E66FE" w:rsidP="003F4B6A">
            <w:pPr>
              <w:rPr>
                <w:szCs w:val="22"/>
              </w:rPr>
            </w:pPr>
          </w:p>
          <w:p w:rsidR="005E66FE" w:rsidRPr="00E443AE" w:rsidRDefault="005E66FE" w:rsidP="003F4B6A">
            <w:pPr>
              <w:rPr>
                <w:szCs w:val="22"/>
              </w:rPr>
            </w:pPr>
            <w:r w:rsidRPr="00E443AE">
              <w:rPr>
                <w:szCs w:val="22"/>
              </w:rPr>
              <w:t>Det er viktig å lære kulturen og språket i det landet man skal arbeide og vise vilje til å lære dette. Det kan være en viktig døråpner å vise at man prøver.</w:t>
            </w:r>
          </w:p>
          <w:p w:rsidR="005E66FE" w:rsidRPr="00E443AE" w:rsidRDefault="005E66FE" w:rsidP="003F4B6A">
            <w:pPr>
              <w:autoSpaceDE w:val="0"/>
              <w:autoSpaceDN w:val="0"/>
              <w:adjustRightInd w:val="0"/>
              <w:rPr>
                <w:szCs w:val="22"/>
              </w:rPr>
            </w:pPr>
          </w:p>
        </w:tc>
        <w:tc>
          <w:tcPr>
            <w:tcW w:w="992" w:type="dxa"/>
          </w:tcPr>
          <w:p w:rsidR="005E66FE" w:rsidRPr="00E443AE" w:rsidRDefault="005E66FE" w:rsidP="003F4B6A">
            <w:pPr>
              <w:rPr>
                <w:szCs w:val="22"/>
              </w:rPr>
            </w:pPr>
          </w:p>
        </w:tc>
      </w:tr>
      <w:tr w:rsidR="005E66FE" w:rsidTr="003F4B6A">
        <w:tc>
          <w:tcPr>
            <w:tcW w:w="2093" w:type="dxa"/>
          </w:tcPr>
          <w:p w:rsidR="005E66FE" w:rsidRPr="00E443AE" w:rsidRDefault="005E66FE" w:rsidP="003F4B6A">
            <w:pPr>
              <w:rPr>
                <w:szCs w:val="22"/>
              </w:rPr>
            </w:pPr>
          </w:p>
          <w:p w:rsidR="005E66FE" w:rsidRPr="00E443AE" w:rsidRDefault="005E66FE" w:rsidP="003F4B6A">
            <w:pPr>
              <w:rPr>
                <w:szCs w:val="22"/>
              </w:rPr>
            </w:pPr>
            <w:r w:rsidRPr="00E443AE">
              <w:rPr>
                <w:szCs w:val="22"/>
              </w:rPr>
              <w:t>Barn skolegang i arbeidslandet</w:t>
            </w:r>
          </w:p>
          <w:p w:rsidR="005E66FE" w:rsidRPr="00E443AE" w:rsidRDefault="005E66FE" w:rsidP="003F4B6A">
            <w:pPr>
              <w:rPr>
                <w:szCs w:val="22"/>
              </w:rPr>
            </w:pPr>
          </w:p>
        </w:tc>
        <w:tc>
          <w:tcPr>
            <w:tcW w:w="6662" w:type="dxa"/>
          </w:tcPr>
          <w:p w:rsidR="005E66FE" w:rsidRPr="00E443AE" w:rsidRDefault="005E66FE" w:rsidP="003F4B6A">
            <w:pPr>
              <w:rPr>
                <w:szCs w:val="22"/>
              </w:rPr>
            </w:pPr>
          </w:p>
          <w:p w:rsidR="005E66FE" w:rsidRPr="00E443AE" w:rsidRDefault="005E66FE" w:rsidP="003F4B6A">
            <w:pPr>
              <w:rPr>
                <w:szCs w:val="22"/>
              </w:rPr>
            </w:pPr>
            <w:r w:rsidRPr="00E443AE">
              <w:rPr>
                <w:szCs w:val="22"/>
              </w:rPr>
              <w:t xml:space="preserve">Be din ansatte å undersøke på forhånd skoletilbudet i stasjoneringslandet hvis barna er med. Internasjonale skoler er ofte dyre. Skolepenger for egne barn, som påløper fordi man skal opprettholde en standard på barns skolegang i utlandet som tilsvarer standarden i Norge, er på visse vilkår fradragsberettiget. Dersom arbeidsgiver dekker slike merutgifter, vil </w:t>
            </w:r>
            <w:r w:rsidR="00E06CF8">
              <w:rPr>
                <w:szCs w:val="22"/>
              </w:rPr>
              <w:t>dette normalt være skattefritt.</w:t>
            </w:r>
          </w:p>
          <w:p w:rsidR="005E66FE" w:rsidRPr="00E443AE" w:rsidRDefault="005E66FE" w:rsidP="003F4B6A">
            <w:pPr>
              <w:rPr>
                <w:szCs w:val="22"/>
              </w:rPr>
            </w:pPr>
          </w:p>
          <w:p w:rsidR="005E66FE" w:rsidRPr="00E443AE" w:rsidRDefault="005E66FE" w:rsidP="003F4B6A">
            <w:pPr>
              <w:rPr>
                <w:szCs w:val="22"/>
              </w:rPr>
            </w:pPr>
            <w:r w:rsidRPr="00E443AE">
              <w:rPr>
                <w:szCs w:val="22"/>
              </w:rPr>
              <w:t xml:space="preserve">Se mer om dette under emnet utgiftsdekning i oppslagsverket </w:t>
            </w:r>
            <w:r w:rsidRPr="00E443AE">
              <w:rPr>
                <w:color w:val="FF0000"/>
                <w:szCs w:val="22"/>
                <w:u w:val="single"/>
              </w:rPr>
              <w:t>"Arbeid i utland".</w:t>
            </w:r>
          </w:p>
          <w:p w:rsidR="005E66FE" w:rsidRPr="00E443AE" w:rsidRDefault="005E66FE" w:rsidP="003F4B6A">
            <w:pPr>
              <w:rPr>
                <w:szCs w:val="22"/>
              </w:rPr>
            </w:pPr>
          </w:p>
        </w:tc>
        <w:tc>
          <w:tcPr>
            <w:tcW w:w="992" w:type="dxa"/>
          </w:tcPr>
          <w:p w:rsidR="005E66FE" w:rsidRPr="00E443AE" w:rsidRDefault="005E66FE" w:rsidP="003F4B6A">
            <w:pPr>
              <w:rPr>
                <w:szCs w:val="22"/>
              </w:rPr>
            </w:pPr>
          </w:p>
        </w:tc>
      </w:tr>
    </w:tbl>
    <w:p w:rsidR="006C1A9C" w:rsidRDefault="006C1A9C" w:rsidP="006C1A9C">
      <w:r>
        <w:tab/>
      </w:r>
    </w:p>
    <w:p w:rsidR="006C1A9C" w:rsidRDefault="006C1A9C">
      <w:pPr>
        <w:rPr>
          <w:sz w:val="32"/>
        </w:rPr>
      </w:pPr>
    </w:p>
    <w:p w:rsidR="006C1A9C" w:rsidRPr="00D768A2" w:rsidRDefault="006C1A9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32"/>
        </w:rPr>
      </w:pPr>
    </w:p>
    <w:p w:rsidR="002458FB" w:rsidRDefault="002458FB">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vanish/>
          <w:sz w:val="32"/>
        </w:rPr>
      </w:pPr>
    </w:p>
    <w:p w:rsidR="00A12106" w:rsidRDefault="00A1210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vanish/>
          <w:sz w:val="32"/>
        </w:rPr>
      </w:pPr>
    </w:p>
    <w:p w:rsidR="002458FB" w:rsidRDefault="002458FB">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vanish/>
          <w:sz w:val="32"/>
        </w:rPr>
      </w:pPr>
    </w:p>
    <w:p w:rsidR="002458FB" w:rsidRDefault="002458FB">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vanish/>
          <w:sz w:val="32"/>
        </w:rPr>
      </w:pPr>
    </w:p>
    <w:p w:rsidR="002458FB" w:rsidRDefault="002458FB">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vanish/>
          <w:sz w:val="32"/>
        </w:rPr>
      </w:pPr>
    </w:p>
    <w:p w:rsidR="002458FB" w:rsidRDefault="002458FB">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Times New Roman Kursiv" w:hAnsi="Times New Roman Kursiv"/>
          <w:i/>
          <w:vanish/>
          <w:sz w:val="32"/>
        </w:rPr>
      </w:pPr>
    </w:p>
    <w:sectPr w:rsidR="002458FB" w:rsidSect="00F5667B">
      <w:headerReference w:type="default" r:id="rId10"/>
      <w:footerReference w:type="default" r:id="rId11"/>
      <w:endnotePr>
        <w:numFmt w:val="decimal"/>
      </w:endnotePr>
      <w:pgSz w:w="11905" w:h="16837"/>
      <w:pgMar w:top="566" w:right="1134" w:bottom="1134" w:left="1134" w:header="566" w:footer="56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2A" w:rsidRDefault="0027062A">
      <w:r>
        <w:separator/>
      </w:r>
    </w:p>
  </w:endnote>
  <w:endnote w:type="continuationSeparator" w:id="0">
    <w:p w:rsidR="0027062A" w:rsidRDefault="0027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Kursiv">
    <w:charset w:val="00"/>
    <w:family w:val="roman"/>
    <w:pitch w:val="variable"/>
    <w:sig w:usb0="00001A87" w:usb1="00000000" w:usb2="00000000" w:usb3="00000000" w:csb0="000000BF" w:csb1="00000000"/>
  </w:font>
  <w:font w:name="Conduit Md ITC">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76" w:rsidRDefault="00270776">
    <w:pPr>
      <w:widowControl w:val="0"/>
      <w:spacing w:line="240" w:lineRule="exact"/>
      <w:rPr>
        <w:sz w:val="24"/>
        <w:lang w:val="en-US"/>
      </w:rPr>
    </w:pPr>
  </w:p>
  <w:p w:rsidR="00270776" w:rsidRDefault="00270776">
    <w:pPr>
      <w:widowControl w:val="0"/>
      <w:pBdr>
        <w:top w:val="single" w:sz="4" w:space="1" w:color="auto"/>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9" w:lineRule="exact"/>
      <w:rPr>
        <w:sz w:val="24"/>
      </w:rPr>
    </w:pPr>
  </w:p>
  <w:p w:rsidR="00270776" w:rsidRDefault="0027077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rPr>
        <w:rFonts w:ascii="Conduit Md ITC" w:hAnsi="Conduit Md ITC"/>
        <w:sz w:val="24"/>
      </w:rPr>
    </w:pPr>
    <w:r>
      <w:rPr>
        <w:rFonts w:ascii="Conduit Md ITC" w:hAnsi="Conduit Md ITC"/>
        <w:sz w:val="24"/>
      </w:rPr>
      <w:t xml:space="preserve">Arbeid </w:t>
    </w:r>
    <w:r w:rsidR="00F36D8E">
      <w:rPr>
        <w:rFonts w:ascii="Conduit Md ITC" w:hAnsi="Conduit Md ITC"/>
        <w:sz w:val="24"/>
      </w:rPr>
      <w:t>i utlandet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2A" w:rsidRDefault="0027062A">
      <w:r>
        <w:separator/>
      </w:r>
    </w:p>
  </w:footnote>
  <w:footnote w:type="continuationSeparator" w:id="0">
    <w:p w:rsidR="0027062A" w:rsidRDefault="0027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76" w:rsidRDefault="0027077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rPr>
        <w:rFonts w:ascii="Conduit Md ITC" w:hAnsi="Conduit Md ITC"/>
        <w:sz w:val="24"/>
      </w:rPr>
    </w:pPr>
    <w:r>
      <w:rPr>
        <w:rFonts w:ascii="Conduit Md ITC" w:hAnsi="Conduit Md ITC"/>
        <w:sz w:val="24"/>
      </w:rPr>
      <w:fldChar w:fldCharType="begin"/>
    </w:r>
    <w:r>
      <w:rPr>
        <w:rFonts w:ascii="Conduit Md ITC" w:hAnsi="Conduit Md ITC"/>
        <w:sz w:val="24"/>
      </w:rPr>
      <w:instrText>PAGE</w:instrText>
    </w:r>
    <w:r>
      <w:rPr>
        <w:rFonts w:ascii="Conduit Md ITC" w:hAnsi="Conduit Md ITC"/>
        <w:sz w:val="24"/>
      </w:rPr>
      <w:fldChar w:fldCharType="separate"/>
    </w:r>
    <w:r w:rsidR="00696D56">
      <w:rPr>
        <w:rFonts w:ascii="Conduit Md ITC" w:hAnsi="Conduit Md ITC"/>
        <w:noProof/>
        <w:sz w:val="24"/>
      </w:rPr>
      <w:t>4</w:t>
    </w:r>
    <w:r>
      <w:rPr>
        <w:rFonts w:ascii="Conduit Md ITC" w:hAnsi="Conduit Md ITC"/>
        <w:sz w:val="24"/>
      </w:rPr>
      <w:fldChar w:fldCharType="end"/>
    </w:r>
  </w:p>
  <w:p w:rsidR="00270776" w:rsidRDefault="00270776">
    <w:pPr>
      <w:widowControl w:val="0"/>
      <w:pBdr>
        <w:bottom w:val="single" w:sz="4" w:space="1" w:color="auto"/>
      </w:pBdr>
      <w:tabs>
        <w:tab w:val="right" w:pos="9637"/>
      </w:tabs>
      <w:rPr>
        <w:rFonts w:ascii="Conduit Md ITC" w:hAnsi="Conduit Md ITC"/>
        <w:sz w:val="24"/>
      </w:rPr>
    </w:pPr>
    <w:r>
      <w:rPr>
        <w:rFonts w:ascii="Conduit Md ITC" w:hAnsi="Conduit Md ITC"/>
        <w:sz w:val="24"/>
      </w:rPr>
      <w:t>Info</w:t>
    </w:r>
    <w:r w:rsidR="00390FAD">
      <w:rPr>
        <w:rFonts w:ascii="Conduit Md ITC" w:hAnsi="Conduit Md ITC"/>
        <w:sz w:val="24"/>
      </w:rPr>
      <w:t>t</w:t>
    </w:r>
    <w:r>
      <w:rPr>
        <w:rFonts w:ascii="Conduit Md ITC" w:hAnsi="Conduit Md ITC"/>
        <w:sz w:val="24"/>
      </w:rPr>
      <w:t>jenester AS</w:t>
    </w:r>
    <w:r>
      <w:rPr>
        <w:rFonts w:ascii="Conduit Md ITC" w:hAnsi="Conduit Md ITC"/>
        <w:sz w:val="24"/>
      </w:rPr>
      <w:tab/>
    </w:r>
    <w:r w:rsidR="00132A28">
      <w:rPr>
        <w:rFonts w:ascii="Conduit Md ITC" w:hAnsi="Conduit Md ITC"/>
        <w:sz w:val="24"/>
      </w:rPr>
      <w:t>Høst</w:t>
    </w:r>
    <w:r w:rsidR="002B1E68">
      <w:rPr>
        <w:rFonts w:ascii="Conduit Md ITC" w:hAnsi="Conduit Md ITC"/>
        <w:sz w:val="24"/>
      </w:rPr>
      <w:t>en</w:t>
    </w:r>
    <w:r w:rsidR="0071182B">
      <w:rPr>
        <w:rFonts w:ascii="Conduit Md ITC" w:hAnsi="Conduit Md ITC"/>
        <w:sz w:val="24"/>
      </w:rPr>
      <w:t xml:space="preserve"> </w:t>
    </w:r>
    <w:r w:rsidR="00F15F00">
      <w:rPr>
        <w:rFonts w:ascii="Conduit Md ITC" w:hAnsi="Conduit Md ITC"/>
        <w:sz w:val="24"/>
      </w:rPr>
      <w:t>201</w:t>
    </w:r>
    <w:r w:rsidR="002D17A6">
      <w:rPr>
        <w:rFonts w:ascii="Conduit Md ITC" w:hAnsi="Conduit Md ITC"/>
        <w:sz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046BDD"/>
    <w:multiLevelType w:val="hybridMultilevel"/>
    <w:tmpl w:val="86502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F86EFB"/>
    <w:multiLevelType w:val="multilevel"/>
    <w:tmpl w:val="B86A6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BF1148D"/>
    <w:multiLevelType w:val="hybridMultilevel"/>
    <w:tmpl w:val="31FAD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667993"/>
    <w:multiLevelType w:val="multilevel"/>
    <w:tmpl w:val="AFF6257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67597EFC"/>
    <w:multiLevelType w:val="hybridMultilevel"/>
    <w:tmpl w:val="BDF6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51792E"/>
    <w:multiLevelType w:val="multilevel"/>
    <w:tmpl w:val="404AE25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15:restartNumberingAfterBreak="0">
    <w:nsid w:val="6AC30288"/>
    <w:multiLevelType w:val="hybridMultilevel"/>
    <w:tmpl w:val="BB66E32C"/>
    <w:lvl w:ilvl="0" w:tplc="A9887B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566"/>
        <w:lvlJc w:val="left"/>
        <w:pPr>
          <w:ind w:left="2262" w:hanging="566"/>
        </w:pPr>
        <w:rPr>
          <w:rFonts w:ascii="Times New Roman" w:hAnsi="Times New Roman"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6"/>
  </w:num>
  <w:num w:numId="5">
    <w:abstractNumId w:val="2"/>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9E"/>
    <w:rsid w:val="000028F7"/>
    <w:rsid w:val="00005DEE"/>
    <w:rsid w:val="00026527"/>
    <w:rsid w:val="000479EB"/>
    <w:rsid w:val="000A072E"/>
    <w:rsid w:val="000A14D2"/>
    <w:rsid w:val="000B1D84"/>
    <w:rsid w:val="000B425E"/>
    <w:rsid w:val="000B585A"/>
    <w:rsid w:val="000C477D"/>
    <w:rsid w:val="000C65EB"/>
    <w:rsid w:val="00111E60"/>
    <w:rsid w:val="0013123B"/>
    <w:rsid w:val="001316BC"/>
    <w:rsid w:val="00132A28"/>
    <w:rsid w:val="0015073B"/>
    <w:rsid w:val="00160829"/>
    <w:rsid w:val="0017253C"/>
    <w:rsid w:val="00176BE7"/>
    <w:rsid w:val="001815C5"/>
    <w:rsid w:val="00184BBE"/>
    <w:rsid w:val="001B6FC0"/>
    <w:rsid w:val="001F6EF3"/>
    <w:rsid w:val="002042A7"/>
    <w:rsid w:val="00215B7B"/>
    <w:rsid w:val="00234211"/>
    <w:rsid w:val="002458FB"/>
    <w:rsid w:val="00254378"/>
    <w:rsid w:val="002677B3"/>
    <w:rsid w:val="0027062A"/>
    <w:rsid w:val="00270776"/>
    <w:rsid w:val="0028299D"/>
    <w:rsid w:val="0028527C"/>
    <w:rsid w:val="002B1E68"/>
    <w:rsid w:val="002B3AA9"/>
    <w:rsid w:val="002D17A6"/>
    <w:rsid w:val="002D45FB"/>
    <w:rsid w:val="002E4FA0"/>
    <w:rsid w:val="003145D8"/>
    <w:rsid w:val="00317FA5"/>
    <w:rsid w:val="00330150"/>
    <w:rsid w:val="00335064"/>
    <w:rsid w:val="00340465"/>
    <w:rsid w:val="00342B1F"/>
    <w:rsid w:val="00390FAD"/>
    <w:rsid w:val="003B47CD"/>
    <w:rsid w:val="003D50C4"/>
    <w:rsid w:val="003D7AB0"/>
    <w:rsid w:val="003F4B6A"/>
    <w:rsid w:val="00433F8D"/>
    <w:rsid w:val="00440266"/>
    <w:rsid w:val="00443828"/>
    <w:rsid w:val="00446137"/>
    <w:rsid w:val="0045051B"/>
    <w:rsid w:val="004628D9"/>
    <w:rsid w:val="004A3341"/>
    <w:rsid w:val="004A3A4E"/>
    <w:rsid w:val="004A6512"/>
    <w:rsid w:val="004D141D"/>
    <w:rsid w:val="004D2009"/>
    <w:rsid w:val="00514FAA"/>
    <w:rsid w:val="00535C23"/>
    <w:rsid w:val="0055096E"/>
    <w:rsid w:val="00553F8E"/>
    <w:rsid w:val="005A2149"/>
    <w:rsid w:val="005A4F9C"/>
    <w:rsid w:val="005A74ED"/>
    <w:rsid w:val="005C1671"/>
    <w:rsid w:val="005E339D"/>
    <w:rsid w:val="005E66FE"/>
    <w:rsid w:val="00640B50"/>
    <w:rsid w:val="006467BB"/>
    <w:rsid w:val="00657441"/>
    <w:rsid w:val="00660D8C"/>
    <w:rsid w:val="00663E36"/>
    <w:rsid w:val="00675F62"/>
    <w:rsid w:val="00677E23"/>
    <w:rsid w:val="00690B99"/>
    <w:rsid w:val="00696D56"/>
    <w:rsid w:val="006A39AD"/>
    <w:rsid w:val="006B695C"/>
    <w:rsid w:val="006C1276"/>
    <w:rsid w:val="006C151C"/>
    <w:rsid w:val="006C1A9C"/>
    <w:rsid w:val="006E33B1"/>
    <w:rsid w:val="006F310D"/>
    <w:rsid w:val="00701E61"/>
    <w:rsid w:val="0071182B"/>
    <w:rsid w:val="0071263E"/>
    <w:rsid w:val="00743BC3"/>
    <w:rsid w:val="00753B49"/>
    <w:rsid w:val="00761152"/>
    <w:rsid w:val="00770AC7"/>
    <w:rsid w:val="00782880"/>
    <w:rsid w:val="00785D03"/>
    <w:rsid w:val="007C6647"/>
    <w:rsid w:val="007D0F93"/>
    <w:rsid w:val="007D4672"/>
    <w:rsid w:val="0083415F"/>
    <w:rsid w:val="008462CF"/>
    <w:rsid w:val="00854F6C"/>
    <w:rsid w:val="00873460"/>
    <w:rsid w:val="0088688A"/>
    <w:rsid w:val="00896A2C"/>
    <w:rsid w:val="008B21F7"/>
    <w:rsid w:val="008C5773"/>
    <w:rsid w:val="008D435A"/>
    <w:rsid w:val="008E43C2"/>
    <w:rsid w:val="008F2F57"/>
    <w:rsid w:val="0090589E"/>
    <w:rsid w:val="009104E0"/>
    <w:rsid w:val="0091087D"/>
    <w:rsid w:val="00931596"/>
    <w:rsid w:val="00983F17"/>
    <w:rsid w:val="00992FE7"/>
    <w:rsid w:val="009974A6"/>
    <w:rsid w:val="009A2B57"/>
    <w:rsid w:val="009D6798"/>
    <w:rsid w:val="009E3044"/>
    <w:rsid w:val="009E6982"/>
    <w:rsid w:val="00A05DCA"/>
    <w:rsid w:val="00A12106"/>
    <w:rsid w:val="00A273CC"/>
    <w:rsid w:val="00A40A7E"/>
    <w:rsid w:val="00A61901"/>
    <w:rsid w:val="00A826B6"/>
    <w:rsid w:val="00AA0A45"/>
    <w:rsid w:val="00AB2C7D"/>
    <w:rsid w:val="00AC307E"/>
    <w:rsid w:val="00AE2BB8"/>
    <w:rsid w:val="00AF242D"/>
    <w:rsid w:val="00B4297A"/>
    <w:rsid w:val="00B72778"/>
    <w:rsid w:val="00B76498"/>
    <w:rsid w:val="00B76AB9"/>
    <w:rsid w:val="00B85504"/>
    <w:rsid w:val="00B864E4"/>
    <w:rsid w:val="00B9345E"/>
    <w:rsid w:val="00BB4C6C"/>
    <w:rsid w:val="00C143C5"/>
    <w:rsid w:val="00C91336"/>
    <w:rsid w:val="00C95B83"/>
    <w:rsid w:val="00CB0690"/>
    <w:rsid w:val="00CB3D65"/>
    <w:rsid w:val="00CC0092"/>
    <w:rsid w:val="00CD2590"/>
    <w:rsid w:val="00CF5492"/>
    <w:rsid w:val="00D35369"/>
    <w:rsid w:val="00D5118E"/>
    <w:rsid w:val="00D76860"/>
    <w:rsid w:val="00D768A2"/>
    <w:rsid w:val="00D83967"/>
    <w:rsid w:val="00DA0CB8"/>
    <w:rsid w:val="00DA68A9"/>
    <w:rsid w:val="00E02DE9"/>
    <w:rsid w:val="00E0658B"/>
    <w:rsid w:val="00E06CF8"/>
    <w:rsid w:val="00E17CD5"/>
    <w:rsid w:val="00E27280"/>
    <w:rsid w:val="00E3259A"/>
    <w:rsid w:val="00E41876"/>
    <w:rsid w:val="00E430E5"/>
    <w:rsid w:val="00E443AE"/>
    <w:rsid w:val="00E44A16"/>
    <w:rsid w:val="00E85887"/>
    <w:rsid w:val="00EA52DB"/>
    <w:rsid w:val="00EB5FA1"/>
    <w:rsid w:val="00EC3466"/>
    <w:rsid w:val="00EC4004"/>
    <w:rsid w:val="00EC51C9"/>
    <w:rsid w:val="00EC6DAF"/>
    <w:rsid w:val="00ED27C1"/>
    <w:rsid w:val="00ED42E7"/>
    <w:rsid w:val="00EF2C87"/>
    <w:rsid w:val="00F01D7E"/>
    <w:rsid w:val="00F15F00"/>
    <w:rsid w:val="00F1726C"/>
    <w:rsid w:val="00F36D8E"/>
    <w:rsid w:val="00F5667B"/>
    <w:rsid w:val="00F655B8"/>
    <w:rsid w:val="00F66AAC"/>
    <w:rsid w:val="00F85239"/>
    <w:rsid w:val="00F8664A"/>
    <w:rsid w:val="00F9385C"/>
    <w:rsid w:val="00F978A4"/>
    <w:rsid w:val="00FB17FB"/>
    <w:rsid w:val="00FB6858"/>
    <w:rsid w:val="00FC4A19"/>
    <w:rsid w:val="00FC55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88FF1A-E331-41E4-AB25-7915DE62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jc w:val="center"/>
      <w:outlineLvl w:val="0"/>
    </w:pPr>
    <w:rPr>
      <w:b/>
      <w:sz w:val="24"/>
    </w:rPr>
  </w:style>
  <w:style w:type="paragraph" w:styleId="Overskrift2">
    <w:name w:val="heading 2"/>
    <w:basedOn w:val="Normal"/>
    <w:next w:val="Normal"/>
    <w:qFormat/>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outlineLvl w:val="1"/>
    </w:pPr>
    <w:rPr>
      <w:rFonts w:ascii="Arial" w:hAnsi="Arial"/>
      <w:b/>
      <w:i/>
      <w:sz w:val="46"/>
    </w:rPr>
  </w:style>
  <w:style w:type="paragraph" w:styleId="Overskrift3">
    <w:name w:val="heading 3"/>
    <w:basedOn w:val="Normal"/>
    <w:next w:val="Normal"/>
    <w:qFormat/>
    <w:pPr>
      <w:keepNext/>
      <w:spacing w:before="240" w:after="60"/>
      <w:outlineLvl w:val="2"/>
    </w:pPr>
    <w:rPr>
      <w:rFonts w:ascii="Arial" w:hAnsi="Arial"/>
      <w:sz w:val="24"/>
    </w:rPr>
  </w:style>
  <w:style w:type="paragraph" w:styleId="Overskrift4">
    <w:name w:val="heading 4"/>
    <w:basedOn w:val="Normal"/>
    <w:next w:val="Normal"/>
    <w:qFormat/>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outlineLvl w:val="3"/>
    </w:pPr>
    <w:rPr>
      <w:b/>
      <w:i/>
      <w:sz w:val="32"/>
    </w:rPr>
  </w:style>
  <w:style w:type="paragraph" w:styleId="Overskrift5">
    <w:name w:val="heading 5"/>
    <w:basedOn w:val="Normal"/>
    <w:next w:val="Normal"/>
    <w:qFormat/>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outlineLvl w:val="4"/>
    </w:pPr>
    <w:rPr>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basedOn w:val="Standardskriftforavsnit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character" w:styleId="Fulgthyperkobling">
    <w:name w:val="FollowedHyperlink"/>
    <w:rPr>
      <w:color w:val="800080"/>
      <w:u w:val="single"/>
    </w:rPr>
  </w:style>
  <w:style w:type="paragraph" w:styleId="Brdtekst">
    <w:name w:val="Body Text"/>
    <w:basedOn w:val="Normal"/>
    <w:rPr>
      <w:sz w:val="24"/>
    </w:rPr>
  </w:style>
  <w:style w:type="paragraph" w:customStyle="1" w:styleId="H3">
    <w:name w:val="H3"/>
    <w:basedOn w:val="Normal"/>
    <w:next w:val="Normal"/>
    <w:pPr>
      <w:keepNext/>
      <w:spacing w:before="100" w:after="100"/>
      <w:outlineLvl w:val="3"/>
    </w:pPr>
    <w:rPr>
      <w:b/>
      <w:snapToGrid w:val="0"/>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paragraph" w:styleId="Brdtekst2">
    <w:name w:val="Body Text 2"/>
    <w:basedOn w:val="Normal"/>
    <w:rPr>
      <w:i/>
      <w:sz w:val="24"/>
    </w:rPr>
  </w:style>
  <w:style w:type="paragraph" w:styleId="Brdtekst3">
    <w:name w:val="Body Text 3"/>
    <w:basedOn w:val="Normal"/>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pPr>
    <w:rPr>
      <w:b/>
      <w:i/>
      <w:sz w:val="46"/>
    </w:rPr>
  </w:style>
  <w:style w:type="paragraph" w:styleId="Brdtekstinnrykk">
    <w:name w:val="Body Text Indent"/>
    <w:basedOn w:val="Normal"/>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pPr>
    <w:rPr>
      <w:i/>
      <w:sz w:val="24"/>
    </w:rPr>
  </w:style>
  <w:style w:type="paragraph" w:styleId="Brdtekstinnrykk2">
    <w:name w:val="Body Text Indent 2"/>
    <w:basedOn w:val="Normal"/>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firstLine="564"/>
    </w:pPr>
    <w:rPr>
      <w:i/>
      <w:sz w:val="24"/>
    </w:rPr>
  </w:style>
  <w:style w:type="paragraph" w:styleId="Brdtekstinnrykk3">
    <w:name w:val="Body Text Indent 3"/>
    <w:basedOn w:val="Normal"/>
    <w:pPr>
      <w:ind w:left="426" w:hanging="426"/>
    </w:pPr>
    <w:rPr>
      <w:i/>
      <w:iCs/>
      <w:sz w:val="24"/>
    </w:rPr>
  </w:style>
  <w:style w:type="paragraph" w:styleId="NormalWeb">
    <w:name w:val="Normal (Web)"/>
    <w:basedOn w:val="Normal"/>
    <w:uiPriority w:val="99"/>
    <w:pPr>
      <w:spacing w:before="27" w:after="27"/>
    </w:pPr>
    <w:rPr>
      <w:color w:val="000000"/>
      <w:sz w:val="24"/>
      <w:szCs w:val="24"/>
    </w:rPr>
  </w:style>
  <w:style w:type="paragraph" w:styleId="Bobletekst">
    <w:name w:val="Balloon Text"/>
    <w:basedOn w:val="Normal"/>
    <w:semiHidden/>
    <w:rsid w:val="00782880"/>
    <w:rPr>
      <w:rFonts w:ascii="Tahoma" w:hAnsi="Tahoma" w:cs="Tahoma"/>
      <w:sz w:val="16"/>
      <w:szCs w:val="16"/>
    </w:rPr>
  </w:style>
  <w:style w:type="table" w:styleId="Tabellrutenett">
    <w:name w:val="Table Grid"/>
    <w:basedOn w:val="Vanligtabell"/>
    <w:uiPriority w:val="59"/>
    <w:rsid w:val="006C1A9C"/>
    <w:rPr>
      <w:rFonts w:ascii="Arial" w:eastAsiaTheme="minorHAnsi" w:hAnsi="Arial" w:cs="Arial"/>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6C1A9C"/>
    <w:pPr>
      <w:spacing w:after="200" w:line="276" w:lineRule="auto"/>
      <w:ind w:left="720"/>
      <w:contextualSpacing/>
    </w:pPr>
    <w:rPr>
      <w:rFonts w:ascii="Arial" w:eastAsiaTheme="minorHAnsi" w:hAnsi="Arial" w:cs="Arial"/>
      <w:sz w:val="22"/>
      <w:lang w:eastAsia="en-US"/>
    </w:rPr>
  </w:style>
  <w:style w:type="paragraph" w:customStyle="1" w:styleId="tekstblokk">
    <w:name w:val="tekstblokk"/>
    <w:basedOn w:val="Normal"/>
    <w:rsid w:val="006C1A9C"/>
    <w:pPr>
      <w:spacing w:before="100" w:beforeAutospacing="1" w:after="100" w:afterAutospacing="1"/>
    </w:pPr>
  </w:style>
  <w:style w:type="character" w:customStyle="1" w:styleId="inforef">
    <w:name w:val="inforef"/>
    <w:basedOn w:val="Standardskriftforavsnitt"/>
    <w:rsid w:val="006C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7348">
      <w:bodyDiv w:val="1"/>
      <w:marLeft w:val="0"/>
      <w:marRight w:val="0"/>
      <w:marTop w:val="0"/>
      <w:marBottom w:val="0"/>
      <w:divBdr>
        <w:top w:val="none" w:sz="0" w:space="0" w:color="auto"/>
        <w:left w:val="none" w:sz="0" w:space="0" w:color="auto"/>
        <w:bottom w:val="none" w:sz="0" w:space="0" w:color="auto"/>
        <w:right w:val="none" w:sz="0" w:space="0" w:color="auto"/>
      </w:divBdr>
    </w:div>
    <w:div w:id="1178889832">
      <w:bodyDiv w:val="1"/>
      <w:marLeft w:val="0"/>
      <w:marRight w:val="0"/>
      <w:marTop w:val="0"/>
      <w:marBottom w:val="0"/>
      <w:divBdr>
        <w:top w:val="none" w:sz="0" w:space="0" w:color="auto"/>
        <w:left w:val="none" w:sz="0" w:space="0" w:color="auto"/>
        <w:bottom w:val="none" w:sz="0" w:space="0" w:color="auto"/>
        <w:right w:val="none" w:sz="0" w:space="0" w:color="auto"/>
      </w:divBdr>
    </w:div>
    <w:div w:id="2032369338">
      <w:bodyDiv w:val="1"/>
      <w:marLeft w:val="75"/>
      <w:marRight w:val="75"/>
      <w:marTop w:val="75"/>
      <w:marBottom w:val="75"/>
      <w:divBdr>
        <w:top w:val="none" w:sz="0" w:space="0" w:color="auto"/>
        <w:left w:val="none" w:sz="0" w:space="0" w:color="auto"/>
        <w:bottom w:val="none" w:sz="0" w:space="0" w:color="auto"/>
        <w:right w:val="none" w:sz="0" w:space="0" w:color="auto"/>
      </w:divBdr>
      <w:divsChild>
        <w:div w:id="1048605834">
          <w:marLeft w:val="0"/>
          <w:marRight w:val="0"/>
          <w:marTop w:val="450"/>
          <w:marBottom w:val="0"/>
          <w:divBdr>
            <w:top w:val="none" w:sz="0" w:space="0" w:color="auto"/>
            <w:left w:val="none" w:sz="0" w:space="0" w:color="auto"/>
            <w:bottom w:val="none" w:sz="0" w:space="0" w:color="auto"/>
            <w:right w:val="none" w:sz="0" w:space="0" w:color="auto"/>
          </w:divBdr>
          <w:divsChild>
            <w:div w:id="1904948156">
              <w:marLeft w:val="0"/>
              <w:marRight w:val="0"/>
              <w:marTop w:val="0"/>
              <w:marBottom w:val="0"/>
              <w:divBdr>
                <w:top w:val="single" w:sz="6" w:space="0" w:color="7F7F7F"/>
                <w:left w:val="single" w:sz="6" w:space="0" w:color="7F7F7F"/>
                <w:bottom w:val="single" w:sz="6" w:space="0" w:color="7F7F7F"/>
                <w:right w:val="single" w:sz="6" w:space="0" w:color="7F7F7F"/>
              </w:divBdr>
              <w:divsChild>
                <w:div w:id="465663828">
                  <w:marLeft w:val="0"/>
                  <w:marRight w:val="0"/>
                  <w:marTop w:val="0"/>
                  <w:marBottom w:val="0"/>
                  <w:divBdr>
                    <w:top w:val="none" w:sz="0" w:space="0" w:color="auto"/>
                    <w:left w:val="none" w:sz="0" w:space="0" w:color="41566B"/>
                    <w:bottom w:val="none" w:sz="0" w:space="0" w:color="auto"/>
                    <w:right w:val="none" w:sz="0" w:space="0" w:color="F2F0E1"/>
                  </w:divBdr>
                  <w:divsChild>
                    <w:div w:id="167258979">
                      <w:marLeft w:val="0"/>
                      <w:marRight w:val="0"/>
                      <w:marTop w:val="0"/>
                      <w:marBottom w:val="0"/>
                      <w:divBdr>
                        <w:top w:val="none" w:sz="0" w:space="0" w:color="auto"/>
                        <w:left w:val="none" w:sz="0" w:space="0" w:color="auto"/>
                        <w:bottom w:val="none" w:sz="0" w:space="0" w:color="auto"/>
                        <w:right w:val="none" w:sz="0" w:space="0" w:color="auto"/>
                      </w:divBdr>
                      <w:divsChild>
                        <w:div w:id="483741865">
                          <w:marLeft w:val="0"/>
                          <w:marRight w:val="0"/>
                          <w:marTop w:val="0"/>
                          <w:marBottom w:val="0"/>
                          <w:divBdr>
                            <w:top w:val="none" w:sz="0" w:space="0" w:color="auto"/>
                            <w:left w:val="none" w:sz="0" w:space="0" w:color="auto"/>
                            <w:bottom w:val="none" w:sz="0" w:space="0" w:color="auto"/>
                            <w:right w:val="none" w:sz="0" w:space="0" w:color="auto"/>
                          </w:divBdr>
                          <w:divsChild>
                            <w:div w:id="1337808479">
                              <w:marLeft w:val="0"/>
                              <w:marRight w:val="0"/>
                              <w:marTop w:val="0"/>
                              <w:marBottom w:val="0"/>
                              <w:divBdr>
                                <w:top w:val="none" w:sz="0" w:space="0" w:color="auto"/>
                                <w:left w:val="none" w:sz="0" w:space="0" w:color="auto"/>
                                <w:bottom w:val="none" w:sz="0" w:space="0" w:color="auto"/>
                                <w:right w:val="none" w:sz="0" w:space="0" w:color="auto"/>
                              </w:divBdr>
                              <w:divsChild>
                                <w:div w:id="1349210627">
                                  <w:marLeft w:val="0"/>
                                  <w:marRight w:val="0"/>
                                  <w:marTop w:val="0"/>
                                  <w:marBottom w:val="0"/>
                                  <w:divBdr>
                                    <w:top w:val="none" w:sz="0" w:space="0" w:color="auto"/>
                                    <w:left w:val="none" w:sz="0" w:space="0" w:color="auto"/>
                                    <w:bottom w:val="single" w:sz="6" w:space="0" w:color="E5E9C2"/>
                                    <w:right w:val="none" w:sz="0" w:space="0" w:color="auto"/>
                                  </w:divBdr>
                                  <w:divsChild>
                                    <w:div w:id="279260469">
                                      <w:marLeft w:val="0"/>
                                      <w:marRight w:val="0"/>
                                      <w:marTop w:val="0"/>
                                      <w:marBottom w:val="0"/>
                                      <w:divBdr>
                                        <w:top w:val="none" w:sz="0" w:space="0" w:color="auto"/>
                                        <w:left w:val="none" w:sz="0" w:space="0" w:color="auto"/>
                                        <w:bottom w:val="none" w:sz="0" w:space="0" w:color="auto"/>
                                        <w:right w:val="none" w:sz="0" w:space="0" w:color="auto"/>
                                      </w:divBdr>
                                      <w:divsChild>
                                        <w:div w:id="1296451469">
                                          <w:marLeft w:val="0"/>
                                          <w:marRight w:val="0"/>
                                          <w:marTop w:val="0"/>
                                          <w:marBottom w:val="0"/>
                                          <w:divBdr>
                                            <w:top w:val="none" w:sz="0" w:space="0" w:color="auto"/>
                                            <w:left w:val="none" w:sz="0" w:space="0" w:color="auto"/>
                                            <w:bottom w:val="none" w:sz="0" w:space="0" w:color="auto"/>
                                            <w:right w:val="none" w:sz="0" w:space="0" w:color="auto"/>
                                          </w:divBdr>
                                          <w:divsChild>
                                            <w:div w:id="15753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6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w.infotjenester.no/%20%20%20%20%20%20%20%20javascript:GotoIobject('AA407223-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B19C-B1AA-48BF-8A6E-23B5E243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7497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Skatteloven av 18</vt:lpstr>
    </vt:vector>
  </TitlesOfParts>
  <Company>Info Tjenester AS</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Skatteloven av 18</dc:title>
  <dc:creator>Tormod Johansen</dc:creator>
  <cp:lastModifiedBy>Jessica - Kathle</cp:lastModifiedBy>
  <cp:revision>2</cp:revision>
  <cp:lastPrinted>2013-05-16T09:35:00Z</cp:lastPrinted>
  <dcterms:created xsi:type="dcterms:W3CDTF">2015-12-07T13:05:00Z</dcterms:created>
  <dcterms:modified xsi:type="dcterms:W3CDTF">2015-12-07T13:05:00Z</dcterms:modified>
</cp:coreProperties>
</file>