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58" w:rsidRPr="00E96F6A" w:rsidRDefault="00CE3898" w:rsidP="00FE3A58">
      <w:pPr>
        <w:suppressAutoHyphens/>
        <w:spacing w:after="160"/>
        <w:rPr>
          <w:rFonts w:ascii="Times New Roman" w:hAnsi="Times New Roman"/>
          <w:b/>
          <w:sz w:val="29"/>
          <w:lang w:val="en-GB"/>
        </w:rPr>
      </w:pPr>
      <w:r w:rsidRPr="00E96F6A">
        <w:rPr>
          <w:rFonts w:ascii="Times New Roman" w:hAnsi="Times New Roman"/>
          <w:b/>
          <w:sz w:val="29"/>
          <w:lang w:val="en-GB"/>
        </w:rPr>
        <w:t xml:space="preserve">New </w:t>
      </w:r>
      <w:r w:rsidR="00E96F6A">
        <w:rPr>
          <w:rFonts w:ascii="Times New Roman" w:hAnsi="Times New Roman"/>
          <w:b/>
          <w:sz w:val="29"/>
          <w:lang w:val="en-GB"/>
        </w:rPr>
        <w:t xml:space="preserve">guidelines for </w:t>
      </w:r>
      <w:r w:rsidRPr="00E96F6A">
        <w:rPr>
          <w:rFonts w:ascii="Times New Roman" w:hAnsi="Times New Roman"/>
          <w:b/>
          <w:sz w:val="29"/>
          <w:lang w:val="en-GB"/>
        </w:rPr>
        <w:t>fee</w:t>
      </w:r>
      <w:r w:rsidR="00E96F6A">
        <w:rPr>
          <w:rFonts w:ascii="Times New Roman" w:hAnsi="Times New Roman"/>
          <w:b/>
          <w:sz w:val="29"/>
          <w:lang w:val="en-GB"/>
        </w:rPr>
        <w:t>s</w:t>
      </w:r>
      <w:r w:rsidRPr="00E96F6A">
        <w:rPr>
          <w:rFonts w:ascii="Times New Roman" w:hAnsi="Times New Roman"/>
          <w:b/>
          <w:sz w:val="29"/>
          <w:lang w:val="en-GB"/>
        </w:rPr>
        <w:t xml:space="preserve"> </w:t>
      </w:r>
      <w:r w:rsidR="007773FD" w:rsidRPr="00E96F6A">
        <w:rPr>
          <w:rFonts w:ascii="Times New Roman" w:hAnsi="Times New Roman"/>
          <w:b/>
          <w:sz w:val="29"/>
          <w:lang w:val="en-GB"/>
        </w:rPr>
        <w:t>for extern</w:t>
      </w:r>
      <w:r w:rsidR="00E96F6A">
        <w:rPr>
          <w:rFonts w:ascii="Times New Roman" w:hAnsi="Times New Roman"/>
          <w:b/>
          <w:sz w:val="29"/>
          <w:lang w:val="en-GB"/>
        </w:rPr>
        <w:t>al</w:t>
      </w:r>
      <w:r w:rsidR="007773FD" w:rsidRPr="00E96F6A">
        <w:rPr>
          <w:rFonts w:ascii="Times New Roman" w:hAnsi="Times New Roman"/>
          <w:b/>
          <w:sz w:val="29"/>
          <w:lang w:val="en-GB"/>
        </w:rPr>
        <w:t xml:space="preserve"> </w:t>
      </w:r>
      <w:r w:rsidR="00831FA9" w:rsidRPr="00E96F6A">
        <w:rPr>
          <w:rFonts w:ascii="Times New Roman" w:hAnsi="Times New Roman"/>
          <w:b/>
          <w:sz w:val="29"/>
          <w:lang w:val="en-GB"/>
        </w:rPr>
        <w:t>examiner</w:t>
      </w:r>
      <w:r w:rsidR="00E96F6A">
        <w:rPr>
          <w:rFonts w:ascii="Times New Roman" w:hAnsi="Times New Roman"/>
          <w:b/>
          <w:sz w:val="29"/>
          <w:lang w:val="en-GB"/>
        </w:rPr>
        <w:t>s</w:t>
      </w:r>
      <w:r w:rsidR="007773FD" w:rsidRPr="00E96F6A">
        <w:rPr>
          <w:rFonts w:ascii="Times New Roman" w:hAnsi="Times New Roman"/>
          <w:b/>
          <w:sz w:val="29"/>
          <w:lang w:val="en-GB"/>
        </w:rPr>
        <w:t xml:space="preserve"> and lecture</w:t>
      </w:r>
      <w:r w:rsidR="00E96F6A">
        <w:rPr>
          <w:rFonts w:ascii="Times New Roman" w:hAnsi="Times New Roman"/>
          <w:b/>
          <w:sz w:val="29"/>
          <w:lang w:val="en-GB"/>
        </w:rPr>
        <w:t>r</w:t>
      </w:r>
      <w:r w:rsidR="007773FD" w:rsidRPr="00E96F6A">
        <w:rPr>
          <w:rFonts w:ascii="Times New Roman" w:hAnsi="Times New Roman"/>
          <w:b/>
          <w:sz w:val="29"/>
          <w:lang w:val="en-GB"/>
        </w:rPr>
        <w:t>s</w:t>
      </w:r>
    </w:p>
    <w:p w:rsidR="00FE3A58" w:rsidRPr="00E96F6A" w:rsidRDefault="00BF7D0B" w:rsidP="00FE3A58">
      <w:pPr>
        <w:suppressAutoHyphens/>
        <w:spacing w:after="120"/>
        <w:ind w:left="720" w:hanging="72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>a)</w:t>
      </w:r>
      <w:r w:rsidRPr="00E96F6A">
        <w:rPr>
          <w:rFonts w:ascii="Times New Roman" w:hAnsi="Times New Roman"/>
          <w:lang w:val="en-GB"/>
        </w:rPr>
        <w:tab/>
        <w:t>Th</w:t>
      </w:r>
      <w:r w:rsidR="00E96F6A">
        <w:rPr>
          <w:rFonts w:ascii="Times New Roman" w:hAnsi="Times New Roman"/>
          <w:lang w:val="en-GB"/>
        </w:rPr>
        <w:t>ese</w:t>
      </w:r>
      <w:r w:rsidRPr="00E96F6A">
        <w:rPr>
          <w:rFonts w:ascii="Times New Roman" w:hAnsi="Times New Roman"/>
          <w:lang w:val="en-GB"/>
        </w:rPr>
        <w:t xml:space="preserve"> </w:t>
      </w:r>
      <w:r w:rsidR="00E96F6A">
        <w:rPr>
          <w:rFonts w:ascii="Times New Roman" w:hAnsi="Times New Roman"/>
          <w:lang w:val="en-GB"/>
        </w:rPr>
        <w:t xml:space="preserve">guidelines will apply at </w:t>
      </w:r>
      <w:r w:rsidRPr="00E96F6A">
        <w:rPr>
          <w:rFonts w:ascii="Times New Roman" w:hAnsi="Times New Roman"/>
          <w:lang w:val="en-GB"/>
        </w:rPr>
        <w:t xml:space="preserve">NMBU </w:t>
      </w:r>
      <w:proofErr w:type="gramStart"/>
      <w:r w:rsidRPr="00E96F6A">
        <w:rPr>
          <w:rFonts w:ascii="Times New Roman" w:hAnsi="Times New Roman"/>
          <w:lang w:val="en-GB"/>
        </w:rPr>
        <w:t xml:space="preserve">until </w:t>
      </w:r>
      <w:r w:rsidR="00E96F6A">
        <w:rPr>
          <w:rFonts w:ascii="Times New Roman" w:hAnsi="Times New Roman"/>
          <w:lang w:val="en-GB"/>
        </w:rPr>
        <w:t>such time as</w:t>
      </w:r>
      <w:proofErr w:type="gramEnd"/>
      <w:r w:rsidR="00E96F6A">
        <w:rPr>
          <w:rFonts w:ascii="Times New Roman" w:hAnsi="Times New Roman"/>
          <w:lang w:val="en-GB"/>
        </w:rPr>
        <w:t xml:space="preserve"> </w:t>
      </w:r>
      <w:r w:rsidRPr="00E96F6A">
        <w:rPr>
          <w:rFonts w:ascii="Times New Roman" w:hAnsi="Times New Roman"/>
          <w:lang w:val="en-GB"/>
        </w:rPr>
        <w:t xml:space="preserve">they are </w:t>
      </w:r>
      <w:r w:rsidR="00E96F6A">
        <w:rPr>
          <w:rFonts w:ascii="Times New Roman" w:hAnsi="Times New Roman"/>
          <w:lang w:val="en-GB"/>
        </w:rPr>
        <w:t>amended, f</w:t>
      </w:r>
      <w:r w:rsidR="00804A7B" w:rsidRPr="00E96F6A">
        <w:rPr>
          <w:rFonts w:ascii="Times New Roman" w:hAnsi="Times New Roman"/>
          <w:lang w:val="en-GB"/>
        </w:rPr>
        <w:t xml:space="preserve">or instance </w:t>
      </w:r>
      <w:r w:rsidR="00E96F6A">
        <w:rPr>
          <w:rFonts w:ascii="Times New Roman" w:hAnsi="Times New Roman"/>
          <w:lang w:val="en-GB"/>
        </w:rPr>
        <w:t xml:space="preserve">to bring them into line with </w:t>
      </w:r>
      <w:r w:rsidR="00804A7B" w:rsidRPr="00E96F6A">
        <w:rPr>
          <w:rFonts w:ascii="Times New Roman" w:hAnsi="Times New Roman"/>
          <w:lang w:val="en-GB"/>
        </w:rPr>
        <w:t xml:space="preserve">new recommendations from the </w:t>
      </w:r>
      <w:r w:rsidR="00E96F6A" w:rsidRPr="00E96F6A">
        <w:rPr>
          <w:rFonts w:ascii="Times New Roman" w:hAnsi="Times New Roman"/>
          <w:lang w:val="en-GB"/>
        </w:rPr>
        <w:t>Norwegian Council of Universities</w:t>
      </w:r>
      <w:r w:rsidR="00804A7B" w:rsidRPr="00E96F6A">
        <w:rPr>
          <w:rFonts w:ascii="Times New Roman" w:hAnsi="Times New Roman"/>
          <w:lang w:val="en-GB"/>
        </w:rPr>
        <w:t>.</w:t>
      </w:r>
    </w:p>
    <w:p w:rsidR="007773FD" w:rsidRPr="00E96F6A" w:rsidRDefault="00F826B6" w:rsidP="0031720E">
      <w:pPr>
        <w:tabs>
          <w:tab w:val="left" w:pos="-720"/>
        </w:tabs>
        <w:suppressAutoHyphens/>
        <w:spacing w:before="120"/>
        <w:ind w:left="705" w:hanging="705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>b)</w:t>
      </w:r>
      <w:r w:rsidRPr="00E96F6A">
        <w:rPr>
          <w:rFonts w:ascii="Times New Roman" w:hAnsi="Times New Roman"/>
          <w:lang w:val="en-GB"/>
        </w:rPr>
        <w:tab/>
      </w:r>
      <w:r w:rsidR="00B945D5" w:rsidRPr="007261B6">
        <w:rPr>
          <w:rFonts w:ascii="Times New Roman" w:hAnsi="Times New Roman"/>
          <w:color w:val="000000" w:themeColor="text1"/>
          <w:lang w:val="en-GB"/>
        </w:rPr>
        <w:t xml:space="preserve">Pay paid by the hour </w:t>
      </w:r>
      <w:r w:rsidRPr="007261B6">
        <w:rPr>
          <w:rFonts w:ascii="Times New Roman" w:hAnsi="Times New Roman"/>
          <w:color w:val="000000" w:themeColor="text1"/>
          <w:lang w:val="en-GB"/>
        </w:rPr>
        <w:t>depend</w:t>
      </w:r>
      <w:r w:rsidR="00B945D5" w:rsidRPr="007261B6">
        <w:rPr>
          <w:rFonts w:ascii="Times New Roman" w:hAnsi="Times New Roman"/>
          <w:color w:val="000000" w:themeColor="text1"/>
          <w:lang w:val="en-GB"/>
        </w:rPr>
        <w:t xml:space="preserve">s </w:t>
      </w:r>
      <w:r w:rsidRPr="007261B6">
        <w:rPr>
          <w:rFonts w:ascii="Times New Roman" w:hAnsi="Times New Roman"/>
          <w:color w:val="000000" w:themeColor="text1"/>
          <w:lang w:val="en-GB"/>
        </w:rPr>
        <w:t xml:space="preserve">on </w:t>
      </w:r>
      <w:r w:rsidR="007E4F79" w:rsidRPr="007261B6">
        <w:rPr>
          <w:rFonts w:ascii="Times New Roman" w:hAnsi="Times New Roman"/>
          <w:color w:val="000000" w:themeColor="text1"/>
          <w:lang w:val="en-GB"/>
        </w:rPr>
        <w:t xml:space="preserve">the </w:t>
      </w:r>
      <w:proofErr w:type="gramStart"/>
      <w:r w:rsidR="007E4F79" w:rsidRPr="007261B6">
        <w:rPr>
          <w:rFonts w:ascii="Times New Roman" w:hAnsi="Times New Roman"/>
          <w:color w:val="000000" w:themeColor="text1"/>
          <w:lang w:val="en-GB"/>
        </w:rPr>
        <w:t>examiner</w:t>
      </w:r>
      <w:r w:rsidR="00B945D5" w:rsidRPr="007261B6">
        <w:rPr>
          <w:rFonts w:ascii="Times New Roman" w:hAnsi="Times New Roman"/>
          <w:color w:val="000000" w:themeColor="text1"/>
          <w:lang w:val="en-GB"/>
        </w:rPr>
        <w:t>’s</w:t>
      </w:r>
      <w:r w:rsidR="004523EE" w:rsidRPr="007261B6">
        <w:rPr>
          <w:rFonts w:ascii="Times New Roman" w:hAnsi="Times New Roman"/>
          <w:color w:val="000000" w:themeColor="text1"/>
          <w:lang w:val="en-GB"/>
        </w:rPr>
        <w:t>/</w:t>
      </w:r>
      <w:proofErr w:type="gramEnd"/>
      <w:r w:rsidR="004523EE" w:rsidRPr="007261B6">
        <w:rPr>
          <w:rFonts w:ascii="Times New Roman" w:hAnsi="Times New Roman"/>
          <w:color w:val="000000" w:themeColor="text1"/>
          <w:lang w:val="en-GB"/>
        </w:rPr>
        <w:t>lecture</w:t>
      </w:r>
      <w:r w:rsidR="00B945D5" w:rsidRPr="007261B6">
        <w:rPr>
          <w:rFonts w:ascii="Times New Roman" w:hAnsi="Times New Roman"/>
          <w:color w:val="000000" w:themeColor="text1"/>
          <w:lang w:val="en-GB"/>
        </w:rPr>
        <w:t>r’</w:t>
      </w:r>
      <w:r w:rsidR="004523EE" w:rsidRPr="007261B6">
        <w:rPr>
          <w:rFonts w:ascii="Times New Roman" w:hAnsi="Times New Roman"/>
          <w:color w:val="000000" w:themeColor="text1"/>
          <w:lang w:val="en-GB"/>
        </w:rPr>
        <w:t>s</w:t>
      </w:r>
      <w:r w:rsidR="00637BCE" w:rsidRPr="007261B6">
        <w:rPr>
          <w:rFonts w:ascii="Times New Roman" w:hAnsi="Times New Roman"/>
          <w:color w:val="000000" w:themeColor="text1"/>
          <w:lang w:val="en-GB"/>
        </w:rPr>
        <w:t xml:space="preserve"> qualifications</w:t>
      </w:r>
      <w:r w:rsidR="007773FD" w:rsidRPr="007261B6">
        <w:rPr>
          <w:rFonts w:ascii="Times New Roman" w:hAnsi="Times New Roman"/>
          <w:color w:val="000000" w:themeColor="text1"/>
          <w:lang w:val="en-GB"/>
        </w:rPr>
        <w:t xml:space="preserve"> and </w:t>
      </w:r>
      <w:r w:rsidR="0031720E" w:rsidRPr="007261B6">
        <w:rPr>
          <w:rFonts w:ascii="Times New Roman" w:hAnsi="Times New Roman"/>
          <w:color w:val="000000" w:themeColor="text1"/>
          <w:lang w:val="en-GB"/>
        </w:rPr>
        <w:t xml:space="preserve">the subject </w:t>
      </w:r>
      <w:r w:rsidR="00B945D5" w:rsidRPr="007261B6">
        <w:rPr>
          <w:rFonts w:ascii="Times New Roman" w:hAnsi="Times New Roman"/>
          <w:color w:val="000000" w:themeColor="text1"/>
          <w:lang w:val="en-GB"/>
        </w:rPr>
        <w:t>being taught</w:t>
      </w:r>
      <w:r w:rsidR="0031720E" w:rsidRPr="007261B6">
        <w:rPr>
          <w:rFonts w:ascii="Times New Roman" w:hAnsi="Times New Roman"/>
          <w:color w:val="000000" w:themeColor="text1"/>
          <w:lang w:val="en-GB"/>
        </w:rPr>
        <w:t xml:space="preserve">. </w:t>
      </w:r>
    </w:p>
    <w:p w:rsidR="003D484B" w:rsidRPr="00E96F6A" w:rsidRDefault="0031720E" w:rsidP="00FE3A58">
      <w:pPr>
        <w:tabs>
          <w:tab w:val="left" w:pos="-720"/>
        </w:tabs>
        <w:suppressAutoHyphens/>
        <w:spacing w:before="12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ab/>
        <w:t xml:space="preserve">Each </w:t>
      </w:r>
      <w:r w:rsidR="00217073" w:rsidRPr="00E96F6A">
        <w:rPr>
          <w:rFonts w:ascii="Times New Roman" w:hAnsi="Times New Roman"/>
          <w:lang w:val="en-GB"/>
        </w:rPr>
        <w:t>institute</w:t>
      </w:r>
      <w:r w:rsidRPr="00E96F6A">
        <w:rPr>
          <w:rFonts w:ascii="Times New Roman" w:hAnsi="Times New Roman"/>
          <w:lang w:val="en-GB"/>
        </w:rPr>
        <w:t xml:space="preserve"> decide</w:t>
      </w:r>
      <w:r w:rsidR="00B945D5">
        <w:rPr>
          <w:rFonts w:ascii="Times New Roman" w:hAnsi="Times New Roman"/>
          <w:lang w:val="en-GB"/>
        </w:rPr>
        <w:t>s</w:t>
      </w:r>
      <w:r w:rsidRPr="00E96F6A">
        <w:rPr>
          <w:rFonts w:ascii="Times New Roman" w:hAnsi="Times New Roman"/>
          <w:lang w:val="en-GB"/>
        </w:rPr>
        <w:t xml:space="preserve"> the </w:t>
      </w:r>
      <w:r w:rsidR="00B945D5">
        <w:rPr>
          <w:rFonts w:ascii="Times New Roman" w:hAnsi="Times New Roman"/>
          <w:lang w:val="en-GB"/>
        </w:rPr>
        <w:t xml:space="preserve">preparation </w:t>
      </w:r>
      <w:r w:rsidRPr="00E96F6A">
        <w:rPr>
          <w:rFonts w:ascii="Times New Roman" w:hAnsi="Times New Roman"/>
          <w:lang w:val="en-GB"/>
        </w:rPr>
        <w:t xml:space="preserve">factor </w:t>
      </w:r>
      <w:proofErr w:type="gramStart"/>
      <w:r w:rsidR="00B945D5">
        <w:rPr>
          <w:rFonts w:ascii="Times New Roman" w:hAnsi="Times New Roman"/>
          <w:lang w:val="en-GB"/>
        </w:rPr>
        <w:t>on the basis of</w:t>
      </w:r>
      <w:proofErr w:type="gramEnd"/>
      <w:r w:rsidR="00B945D5">
        <w:rPr>
          <w:rFonts w:ascii="Times New Roman" w:hAnsi="Times New Roman"/>
          <w:lang w:val="en-GB"/>
        </w:rPr>
        <w:t xml:space="preserve"> </w:t>
      </w:r>
      <w:r w:rsidRPr="00E96F6A">
        <w:rPr>
          <w:rFonts w:ascii="Times New Roman" w:hAnsi="Times New Roman"/>
          <w:lang w:val="en-GB"/>
        </w:rPr>
        <w:t xml:space="preserve">the </w:t>
      </w:r>
      <w:r w:rsidR="00217073" w:rsidRPr="00E96F6A">
        <w:rPr>
          <w:rFonts w:ascii="Times New Roman" w:hAnsi="Times New Roman"/>
          <w:lang w:val="en-GB"/>
        </w:rPr>
        <w:t>complexity</w:t>
      </w:r>
      <w:r w:rsidR="003D484B" w:rsidRPr="00E96F6A">
        <w:rPr>
          <w:rFonts w:ascii="Times New Roman" w:hAnsi="Times New Roman"/>
          <w:lang w:val="en-GB"/>
        </w:rPr>
        <w:t xml:space="preserve"> </w:t>
      </w:r>
      <w:r w:rsidR="00B945D5">
        <w:rPr>
          <w:rFonts w:ascii="Times New Roman" w:hAnsi="Times New Roman"/>
          <w:lang w:val="en-GB"/>
        </w:rPr>
        <w:t xml:space="preserve">of </w:t>
      </w:r>
    </w:p>
    <w:p w:rsidR="0031720E" w:rsidRPr="00E96F6A" w:rsidRDefault="003D484B" w:rsidP="00FE3A58">
      <w:pPr>
        <w:tabs>
          <w:tab w:val="left" w:pos="-720"/>
        </w:tabs>
        <w:suppressAutoHyphens/>
        <w:spacing w:before="12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ab/>
      </w:r>
      <w:proofErr w:type="gramStart"/>
      <w:r w:rsidRPr="00E96F6A">
        <w:rPr>
          <w:rFonts w:ascii="Times New Roman" w:hAnsi="Times New Roman"/>
          <w:lang w:val="en-GB"/>
        </w:rPr>
        <w:t>the</w:t>
      </w:r>
      <w:proofErr w:type="gramEnd"/>
      <w:r w:rsidRPr="00E96F6A">
        <w:rPr>
          <w:rFonts w:ascii="Times New Roman" w:hAnsi="Times New Roman"/>
          <w:lang w:val="en-GB"/>
        </w:rPr>
        <w:t xml:space="preserve"> subject.</w:t>
      </w:r>
      <w:bookmarkStart w:id="0" w:name="_GoBack"/>
      <w:bookmarkEnd w:id="0"/>
    </w:p>
    <w:p w:rsidR="00FE3A58" w:rsidRPr="00E96F6A" w:rsidRDefault="00FE3A58" w:rsidP="00FE3A58">
      <w:pPr>
        <w:suppressAutoHyphens/>
        <w:spacing w:before="60" w:after="12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 xml:space="preserve">c)         </w:t>
      </w:r>
      <w:r w:rsidR="00B945D5">
        <w:rPr>
          <w:rFonts w:ascii="Times New Roman" w:hAnsi="Times New Roman"/>
          <w:lang w:val="en-GB"/>
        </w:rPr>
        <w:t xml:space="preserve">Grading examinations is remunerated </w:t>
      </w:r>
      <w:proofErr w:type="gramStart"/>
      <w:r w:rsidR="00B945D5">
        <w:rPr>
          <w:rFonts w:ascii="Times New Roman" w:hAnsi="Times New Roman"/>
          <w:lang w:val="en-GB"/>
        </w:rPr>
        <w:t>on the basis of</w:t>
      </w:r>
      <w:proofErr w:type="gramEnd"/>
      <w:r w:rsidR="00B945D5">
        <w:rPr>
          <w:rFonts w:ascii="Times New Roman" w:hAnsi="Times New Roman"/>
          <w:lang w:val="en-GB"/>
        </w:rPr>
        <w:t xml:space="preserve"> estimated </w:t>
      </w:r>
      <w:r w:rsidR="00A106D1" w:rsidRPr="00E96F6A">
        <w:rPr>
          <w:rFonts w:ascii="Times New Roman" w:hAnsi="Times New Roman"/>
          <w:lang w:val="en-GB"/>
        </w:rPr>
        <w:t>numbers of hours:</w:t>
      </w:r>
    </w:p>
    <w:p w:rsidR="00FE3A58" w:rsidRPr="00E96F6A" w:rsidRDefault="00FE3A58" w:rsidP="00FE3A58">
      <w:pPr>
        <w:suppressAutoHyphens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ab/>
      </w:r>
      <w:r w:rsidRPr="00E96F6A">
        <w:rPr>
          <w:rFonts w:ascii="Times New Roman" w:hAnsi="Times New Roman"/>
          <w:b/>
          <w:lang w:val="en-GB"/>
        </w:rPr>
        <w:t>1)</w:t>
      </w:r>
      <w:r w:rsidRPr="00E96F6A">
        <w:rPr>
          <w:rFonts w:ascii="Times New Roman" w:hAnsi="Times New Roman"/>
          <w:lang w:val="en-GB"/>
        </w:rPr>
        <w:t xml:space="preserve"> </w:t>
      </w:r>
      <w:r w:rsidRPr="00E96F6A">
        <w:rPr>
          <w:rFonts w:ascii="Times New Roman" w:hAnsi="Times New Roman"/>
          <w:b/>
          <w:lang w:val="en-GB"/>
        </w:rPr>
        <w:t xml:space="preserve"> </w:t>
      </w:r>
      <w:r w:rsidR="003D484B" w:rsidRPr="00E96F6A">
        <w:rPr>
          <w:rFonts w:ascii="Times New Roman" w:hAnsi="Times New Roman"/>
          <w:b/>
          <w:lang w:val="en-GB"/>
        </w:rPr>
        <w:t>Written examination</w:t>
      </w:r>
      <w:r w:rsidR="00B945D5">
        <w:rPr>
          <w:rFonts w:ascii="Times New Roman" w:hAnsi="Times New Roman"/>
          <w:b/>
          <w:lang w:val="en-GB"/>
        </w:rPr>
        <w:t>s</w:t>
      </w:r>
      <w:r w:rsidR="003D484B" w:rsidRPr="00E96F6A">
        <w:rPr>
          <w:rFonts w:ascii="Times New Roman" w:hAnsi="Times New Roman"/>
          <w:b/>
          <w:lang w:val="en-GB"/>
        </w:rPr>
        <w:t xml:space="preserve"> – estimated</w:t>
      </w:r>
      <w:r w:rsidR="008D6840" w:rsidRPr="00E96F6A">
        <w:rPr>
          <w:rFonts w:ascii="Times New Roman" w:hAnsi="Times New Roman"/>
          <w:b/>
          <w:lang w:val="en-GB"/>
        </w:rPr>
        <w:t xml:space="preserve"> time p</w:t>
      </w:r>
      <w:r w:rsidR="00B945D5">
        <w:rPr>
          <w:rFonts w:ascii="Times New Roman" w:hAnsi="Times New Roman"/>
          <w:b/>
          <w:lang w:val="en-GB"/>
        </w:rPr>
        <w:t>e</w:t>
      </w:r>
      <w:r w:rsidR="008D6840" w:rsidRPr="00E96F6A">
        <w:rPr>
          <w:rFonts w:ascii="Times New Roman" w:hAnsi="Times New Roman"/>
          <w:b/>
          <w:lang w:val="en-GB"/>
        </w:rPr>
        <w:t>r candidate</w:t>
      </w:r>
      <w:r w:rsidRPr="00E96F6A">
        <w:rPr>
          <w:rFonts w:ascii="Times New Roman" w:hAnsi="Times New Roman"/>
          <w:b/>
          <w:lang w:val="en-GB"/>
        </w:rPr>
        <w:t>:</w:t>
      </w:r>
    </w:p>
    <w:p w:rsidR="00FE3A58" w:rsidRPr="00E96F6A" w:rsidRDefault="00FE3A58" w:rsidP="00FE3A58">
      <w:pPr>
        <w:suppressAutoHyphens/>
        <w:rPr>
          <w:rFonts w:ascii="Times New Roman" w:hAnsi="Times New Roman"/>
          <w:lang w:val="en-GB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98"/>
        <w:gridCol w:w="1338"/>
        <w:gridCol w:w="1276"/>
        <w:gridCol w:w="1275"/>
      </w:tblGrid>
      <w:tr w:rsidR="00FE3A58" w:rsidRPr="00987CE1" w:rsidTr="007657A5">
        <w:tc>
          <w:tcPr>
            <w:tcW w:w="319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FE3A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fldChar w:fldCharType="begin"/>
            </w:r>
            <w:r w:rsidRPr="00E96F6A">
              <w:rPr>
                <w:rFonts w:ascii="Times New Roman" w:hAnsi="Times New Roman"/>
                <w:lang w:val="en-GB"/>
              </w:rPr>
              <w:instrText xml:space="preserve">PRIVATE </w:instrText>
            </w:r>
            <w:r w:rsidRPr="00E96F6A">
              <w:rPr>
                <w:rFonts w:ascii="Times New Roman" w:hAnsi="Times New Roman"/>
                <w:lang w:val="en-GB"/>
              </w:rPr>
              <w:fldChar w:fldCharType="end"/>
            </w:r>
            <w:r w:rsidR="008D6840" w:rsidRPr="00E96F6A">
              <w:rPr>
                <w:rFonts w:ascii="Times New Roman" w:hAnsi="Times New Roman"/>
                <w:lang w:val="en-GB"/>
              </w:rPr>
              <w:t xml:space="preserve">Type of </w:t>
            </w:r>
            <w:r w:rsidR="00997FF0">
              <w:rPr>
                <w:rFonts w:ascii="Times New Roman" w:hAnsi="Times New Roman"/>
                <w:lang w:val="en-GB"/>
              </w:rPr>
              <w:t>grade</w:t>
            </w:r>
          </w:p>
        </w:tc>
        <w:tc>
          <w:tcPr>
            <w:tcW w:w="388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8D6840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Length of the examination in hours</w:t>
            </w:r>
          </w:p>
        </w:tc>
      </w:tr>
      <w:tr w:rsidR="00FE3A58" w:rsidRPr="00E96F6A" w:rsidTr="007657A5">
        <w:tc>
          <w:tcPr>
            <w:tcW w:w="3198" w:type="dxa"/>
            <w:tcBorders>
              <w:left w:val="single" w:sz="6" w:space="0" w:color="auto"/>
            </w:tcBorders>
          </w:tcPr>
          <w:p w:rsidR="00FE3A58" w:rsidRPr="00E96F6A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3-4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A58" w:rsidRPr="00E96F6A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5-6</w:t>
            </w:r>
          </w:p>
        </w:tc>
      </w:tr>
      <w:tr w:rsidR="00FE3A58" w:rsidRPr="00E96F6A" w:rsidTr="007657A5">
        <w:tc>
          <w:tcPr>
            <w:tcW w:w="319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9014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Passed</w:t>
            </w:r>
            <w:r w:rsidR="008D6840" w:rsidRPr="00E96F6A">
              <w:rPr>
                <w:rFonts w:ascii="Times New Roman" w:hAnsi="Times New Roman"/>
                <w:lang w:val="en-GB"/>
              </w:rPr>
              <w:t xml:space="preserve">/not </w:t>
            </w:r>
            <w:r w:rsidRPr="00E96F6A">
              <w:rPr>
                <w:rFonts w:ascii="Times New Roman" w:hAnsi="Times New Roman"/>
                <w:lang w:val="en-GB"/>
              </w:rPr>
              <w:t>passed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8D68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0</w:t>
            </w:r>
            <w:r w:rsidR="00B945D5">
              <w:rPr>
                <w:rFonts w:ascii="Times New Roman" w:hAnsi="Times New Roman"/>
                <w:lang w:val="en-GB"/>
              </w:rPr>
              <w:t>.</w:t>
            </w:r>
            <w:r w:rsidRPr="00E96F6A">
              <w:rPr>
                <w:rFonts w:ascii="Times New Roman" w:hAnsi="Times New Roman"/>
                <w:lang w:val="en-GB"/>
              </w:rPr>
              <w:t>3 hours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Pr="00E96F6A" w:rsidRDefault="008D68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0</w:t>
            </w:r>
            <w:r w:rsidR="00B945D5">
              <w:rPr>
                <w:rFonts w:ascii="Times New Roman" w:hAnsi="Times New Roman"/>
                <w:lang w:val="en-GB"/>
              </w:rPr>
              <w:t>.</w:t>
            </w:r>
            <w:r w:rsidRPr="00E96F6A">
              <w:rPr>
                <w:rFonts w:ascii="Times New Roman" w:hAnsi="Times New Roman"/>
                <w:lang w:val="en-GB"/>
              </w:rPr>
              <w:t>4 hours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A58" w:rsidRPr="00E96F6A" w:rsidRDefault="008D68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0</w:t>
            </w:r>
            <w:r w:rsidR="00B945D5">
              <w:rPr>
                <w:rFonts w:ascii="Times New Roman" w:hAnsi="Times New Roman"/>
                <w:lang w:val="en-GB"/>
              </w:rPr>
              <w:t>.</w:t>
            </w:r>
            <w:r w:rsidRPr="00E96F6A">
              <w:rPr>
                <w:rFonts w:ascii="Times New Roman" w:hAnsi="Times New Roman"/>
                <w:lang w:val="en-GB"/>
              </w:rPr>
              <w:t>5 hours</w:t>
            </w:r>
          </w:p>
        </w:tc>
      </w:tr>
      <w:tr w:rsidR="00FE3A58" w:rsidRPr="00E96F6A" w:rsidTr="007657A5"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A58" w:rsidRPr="00E96F6A" w:rsidRDefault="00921A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Numer</w:t>
            </w:r>
            <w:r w:rsidR="00B945D5">
              <w:rPr>
                <w:rFonts w:ascii="Times New Roman" w:hAnsi="Times New Roman"/>
                <w:lang w:val="en-GB"/>
              </w:rPr>
              <w:t>ical grade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A58" w:rsidRPr="00E96F6A" w:rsidRDefault="00FE3A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0</w:t>
            </w:r>
            <w:r w:rsidR="00B945D5">
              <w:rPr>
                <w:rFonts w:ascii="Times New Roman" w:hAnsi="Times New Roman"/>
                <w:lang w:val="en-GB"/>
              </w:rPr>
              <w:t>.</w:t>
            </w:r>
            <w:r w:rsidRPr="00E96F6A">
              <w:rPr>
                <w:rFonts w:ascii="Times New Roman" w:hAnsi="Times New Roman"/>
                <w:lang w:val="en-GB"/>
              </w:rPr>
              <w:t xml:space="preserve">4 </w:t>
            </w:r>
            <w:r w:rsidR="008D6840" w:rsidRPr="00E96F6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A58" w:rsidRPr="00E96F6A" w:rsidRDefault="008D68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0</w:t>
            </w:r>
            <w:r w:rsidR="00B945D5">
              <w:rPr>
                <w:rFonts w:ascii="Times New Roman" w:hAnsi="Times New Roman"/>
                <w:lang w:val="en-GB"/>
              </w:rPr>
              <w:t>.</w:t>
            </w:r>
            <w:r w:rsidRPr="00E96F6A">
              <w:rPr>
                <w:rFonts w:ascii="Times New Roman" w:hAnsi="Times New Roman"/>
                <w:lang w:val="en-GB"/>
              </w:rPr>
              <w:t>6 hours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58" w:rsidRPr="00E96F6A" w:rsidRDefault="008D68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lang w:val="en-GB"/>
              </w:rPr>
            </w:pPr>
            <w:r w:rsidRPr="00E96F6A">
              <w:rPr>
                <w:rFonts w:ascii="Times New Roman" w:hAnsi="Times New Roman"/>
                <w:lang w:val="en-GB"/>
              </w:rPr>
              <w:t>0</w:t>
            </w:r>
            <w:r w:rsidR="00B945D5">
              <w:rPr>
                <w:rFonts w:ascii="Times New Roman" w:hAnsi="Times New Roman"/>
                <w:lang w:val="en-GB"/>
              </w:rPr>
              <w:t>.</w:t>
            </w:r>
            <w:r w:rsidRPr="00E96F6A">
              <w:rPr>
                <w:rFonts w:ascii="Times New Roman" w:hAnsi="Times New Roman"/>
                <w:lang w:val="en-GB"/>
              </w:rPr>
              <w:t>8 hours</w:t>
            </w:r>
          </w:p>
        </w:tc>
      </w:tr>
    </w:tbl>
    <w:p w:rsidR="00FE3A58" w:rsidRPr="00E96F6A" w:rsidRDefault="00FE3A58" w:rsidP="00043419">
      <w:pPr>
        <w:tabs>
          <w:tab w:val="left" w:pos="-720"/>
        </w:tabs>
        <w:suppressAutoHyphens/>
        <w:spacing w:after="160"/>
        <w:rPr>
          <w:rFonts w:ascii="Times New Roman" w:hAnsi="Times New Roman"/>
          <w:i/>
          <w:color w:val="00B050"/>
          <w:lang w:val="en-GB"/>
        </w:rPr>
      </w:pPr>
    </w:p>
    <w:p w:rsidR="005D0877" w:rsidRPr="00E96F6A" w:rsidRDefault="008E3C8B" w:rsidP="00936B9D">
      <w:pPr>
        <w:tabs>
          <w:tab w:val="left" w:pos="-720"/>
        </w:tabs>
        <w:suppressAutoHyphens/>
        <w:spacing w:after="160"/>
        <w:ind w:left="72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 xml:space="preserve">The total fee </w:t>
      </w:r>
      <w:r w:rsidR="00B945D5">
        <w:rPr>
          <w:rFonts w:ascii="Times New Roman" w:hAnsi="Times New Roman"/>
          <w:lang w:val="en-GB"/>
        </w:rPr>
        <w:t xml:space="preserve">shall never be </w:t>
      </w:r>
      <w:r w:rsidRPr="00E96F6A">
        <w:rPr>
          <w:rFonts w:ascii="Times New Roman" w:hAnsi="Times New Roman"/>
          <w:lang w:val="en-GB"/>
        </w:rPr>
        <w:t xml:space="preserve">less than </w:t>
      </w:r>
      <w:r w:rsidR="00B945D5">
        <w:rPr>
          <w:rFonts w:ascii="Times New Roman" w:hAnsi="Times New Roman"/>
          <w:lang w:val="en-GB"/>
        </w:rPr>
        <w:t>the fee for three</w:t>
      </w:r>
      <w:r w:rsidRPr="00E96F6A">
        <w:rPr>
          <w:rFonts w:ascii="Times New Roman" w:hAnsi="Times New Roman"/>
          <w:lang w:val="en-GB"/>
        </w:rPr>
        <w:t xml:space="preserve"> hours</w:t>
      </w:r>
      <w:r w:rsidR="00B945D5">
        <w:rPr>
          <w:rFonts w:ascii="Times New Roman" w:hAnsi="Times New Roman"/>
          <w:lang w:val="en-GB"/>
        </w:rPr>
        <w:t>’</w:t>
      </w:r>
      <w:r w:rsidRPr="00E96F6A">
        <w:rPr>
          <w:rFonts w:ascii="Times New Roman" w:hAnsi="Times New Roman"/>
          <w:lang w:val="en-GB"/>
        </w:rPr>
        <w:t xml:space="preserve"> work.</w:t>
      </w:r>
    </w:p>
    <w:p w:rsidR="00FE3A58" w:rsidRPr="00E96F6A" w:rsidRDefault="00FE3A58" w:rsidP="00FE3A58">
      <w:pPr>
        <w:tabs>
          <w:tab w:val="left" w:pos="-720"/>
        </w:tabs>
        <w:suppressAutoHyphens/>
        <w:spacing w:before="60" w:after="8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ab/>
      </w:r>
      <w:r w:rsidRPr="00E96F6A">
        <w:rPr>
          <w:rFonts w:ascii="Times New Roman" w:hAnsi="Times New Roman"/>
          <w:b/>
          <w:lang w:val="en-GB"/>
        </w:rPr>
        <w:t>2)</w:t>
      </w:r>
      <w:r w:rsidRPr="00E96F6A">
        <w:rPr>
          <w:rFonts w:ascii="Times New Roman" w:hAnsi="Times New Roman"/>
          <w:lang w:val="en-GB"/>
        </w:rPr>
        <w:t xml:space="preserve"> </w:t>
      </w:r>
      <w:r w:rsidR="008E3C8B" w:rsidRPr="00E96F6A">
        <w:rPr>
          <w:rFonts w:ascii="Times New Roman" w:hAnsi="Times New Roman"/>
          <w:b/>
          <w:lang w:val="en-GB"/>
        </w:rPr>
        <w:t>Oral examination</w:t>
      </w:r>
      <w:r w:rsidR="00B945D5">
        <w:rPr>
          <w:rFonts w:ascii="Times New Roman" w:hAnsi="Times New Roman"/>
          <w:b/>
          <w:lang w:val="en-GB"/>
        </w:rPr>
        <w:t>s</w:t>
      </w:r>
      <w:r w:rsidR="008E3C8B" w:rsidRPr="00E96F6A">
        <w:rPr>
          <w:rFonts w:ascii="Times New Roman" w:hAnsi="Times New Roman"/>
          <w:b/>
          <w:lang w:val="en-GB"/>
        </w:rPr>
        <w:t>/practi</w:t>
      </w:r>
      <w:r w:rsidR="006E7E01" w:rsidRPr="00E96F6A">
        <w:rPr>
          <w:rFonts w:ascii="Times New Roman" w:hAnsi="Times New Roman"/>
          <w:b/>
          <w:lang w:val="en-GB"/>
        </w:rPr>
        <w:t>c</w:t>
      </w:r>
      <w:r w:rsidR="008E3C8B" w:rsidRPr="00E96F6A">
        <w:rPr>
          <w:rFonts w:ascii="Times New Roman" w:hAnsi="Times New Roman"/>
          <w:b/>
          <w:lang w:val="en-GB"/>
        </w:rPr>
        <w:t>al examination</w:t>
      </w:r>
      <w:r w:rsidR="00B945D5">
        <w:rPr>
          <w:rFonts w:ascii="Times New Roman" w:hAnsi="Times New Roman"/>
          <w:b/>
          <w:lang w:val="en-GB"/>
        </w:rPr>
        <w:t>s</w:t>
      </w:r>
      <w:r w:rsidR="008E3C8B" w:rsidRPr="00E96F6A">
        <w:rPr>
          <w:rFonts w:ascii="Times New Roman" w:hAnsi="Times New Roman"/>
          <w:b/>
          <w:lang w:val="en-GB"/>
        </w:rPr>
        <w:t>/combined examination</w:t>
      </w:r>
      <w:r w:rsidR="00B945D5">
        <w:rPr>
          <w:rFonts w:ascii="Times New Roman" w:hAnsi="Times New Roman"/>
          <w:b/>
          <w:lang w:val="en-GB"/>
        </w:rPr>
        <w:t>s</w:t>
      </w:r>
      <w:r w:rsidRPr="00E96F6A">
        <w:rPr>
          <w:rFonts w:ascii="Times New Roman" w:hAnsi="Times New Roman"/>
          <w:b/>
          <w:lang w:val="en-GB"/>
        </w:rPr>
        <w:t>:</w:t>
      </w:r>
    </w:p>
    <w:p w:rsidR="00FE3A58" w:rsidRPr="00E96F6A" w:rsidRDefault="00997FF0" w:rsidP="00936B9D">
      <w:pPr>
        <w:tabs>
          <w:tab w:val="left" w:pos="-720"/>
        </w:tabs>
        <w:suppressAutoHyphens/>
        <w:spacing w:after="120"/>
        <w:ind w:left="708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Examiners </w:t>
      </w:r>
      <w:proofErr w:type="gramStart"/>
      <w:r>
        <w:rPr>
          <w:rFonts w:ascii="Times New Roman" w:hAnsi="Times New Roman"/>
          <w:lang w:val="en-GB"/>
        </w:rPr>
        <w:t>shall be paid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="008E3C8B" w:rsidRPr="00E96F6A">
        <w:rPr>
          <w:rFonts w:ascii="Times New Roman" w:hAnsi="Times New Roman"/>
          <w:lang w:val="en-GB"/>
        </w:rPr>
        <w:t>for the number of hours</w:t>
      </w:r>
      <w:r w:rsidR="0015378D" w:rsidRPr="00E96F6A">
        <w:rPr>
          <w:rFonts w:ascii="Times New Roman" w:hAnsi="Times New Roman"/>
          <w:lang w:val="en-GB"/>
        </w:rPr>
        <w:t xml:space="preserve"> the examination </w:t>
      </w:r>
      <w:r>
        <w:rPr>
          <w:rFonts w:ascii="Times New Roman" w:hAnsi="Times New Roman"/>
          <w:lang w:val="en-GB"/>
        </w:rPr>
        <w:t>last</w:t>
      </w:r>
      <w:r w:rsidR="001A2E85">
        <w:rPr>
          <w:rFonts w:ascii="Times New Roman" w:hAnsi="Times New Roman"/>
          <w:lang w:val="en-GB"/>
        </w:rPr>
        <w:t>s</w:t>
      </w:r>
      <w:r w:rsidR="0015378D" w:rsidRPr="00E96F6A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rounded up to </w:t>
      </w:r>
      <w:r w:rsidR="0015378D" w:rsidRPr="00E96F6A">
        <w:rPr>
          <w:rFonts w:ascii="Times New Roman" w:hAnsi="Times New Roman"/>
          <w:lang w:val="en-GB"/>
        </w:rPr>
        <w:t xml:space="preserve">the </w:t>
      </w:r>
      <w:r w:rsidR="00266D91" w:rsidRPr="00E96F6A">
        <w:rPr>
          <w:rFonts w:ascii="Times New Roman" w:hAnsi="Times New Roman"/>
          <w:lang w:val="en-GB"/>
        </w:rPr>
        <w:t>nearest</w:t>
      </w:r>
      <w:r w:rsidR="0015378D" w:rsidRPr="00E96F6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whole </w:t>
      </w:r>
      <w:r w:rsidR="0015378D" w:rsidRPr="00E96F6A">
        <w:rPr>
          <w:rFonts w:ascii="Times New Roman" w:hAnsi="Times New Roman"/>
          <w:lang w:val="en-GB"/>
        </w:rPr>
        <w:t xml:space="preserve">hour. </w:t>
      </w:r>
      <w:r w:rsidR="00570F9E" w:rsidRPr="00E96F6A">
        <w:rPr>
          <w:rFonts w:ascii="Times New Roman" w:hAnsi="Times New Roman"/>
          <w:lang w:val="en-GB"/>
        </w:rPr>
        <w:t xml:space="preserve">The minimum </w:t>
      </w:r>
      <w:r>
        <w:rPr>
          <w:rFonts w:ascii="Times New Roman" w:hAnsi="Times New Roman"/>
          <w:lang w:val="en-GB"/>
        </w:rPr>
        <w:t xml:space="preserve">fee </w:t>
      </w:r>
      <w:r w:rsidR="00570F9E" w:rsidRPr="00E96F6A">
        <w:rPr>
          <w:rFonts w:ascii="Times New Roman" w:hAnsi="Times New Roman"/>
          <w:lang w:val="en-GB"/>
        </w:rPr>
        <w:t>shall not be</w:t>
      </w:r>
      <w:r w:rsidR="0015378D" w:rsidRPr="00E96F6A">
        <w:rPr>
          <w:rFonts w:ascii="Times New Roman" w:hAnsi="Times New Roman"/>
          <w:lang w:val="en-GB"/>
        </w:rPr>
        <w:t xml:space="preserve"> less than one hour p</w:t>
      </w:r>
      <w:r>
        <w:rPr>
          <w:rFonts w:ascii="Times New Roman" w:hAnsi="Times New Roman"/>
          <w:lang w:val="en-GB"/>
        </w:rPr>
        <w:t>e</w:t>
      </w:r>
      <w:r w:rsidR="0015378D" w:rsidRPr="00E96F6A">
        <w:rPr>
          <w:rFonts w:ascii="Times New Roman" w:hAnsi="Times New Roman"/>
          <w:lang w:val="en-GB"/>
        </w:rPr>
        <w:t>r candidate and</w:t>
      </w:r>
      <w:r w:rsidR="00570F9E" w:rsidRPr="00E96F6A">
        <w:rPr>
          <w:rFonts w:ascii="Times New Roman" w:hAnsi="Times New Roman"/>
          <w:lang w:val="en-GB"/>
        </w:rPr>
        <w:t xml:space="preserve"> the total fee shall</w:t>
      </w:r>
      <w:r w:rsidR="0015378D" w:rsidRPr="00E96F6A">
        <w:rPr>
          <w:rFonts w:ascii="Times New Roman" w:hAnsi="Times New Roman"/>
          <w:lang w:val="en-GB"/>
        </w:rPr>
        <w:t xml:space="preserve"> not</w:t>
      </w:r>
      <w:r w:rsidR="005D0877" w:rsidRPr="00E96F6A">
        <w:rPr>
          <w:rFonts w:ascii="Times New Roman" w:hAnsi="Times New Roman"/>
          <w:lang w:val="en-GB"/>
        </w:rPr>
        <w:t xml:space="preserve"> </w:t>
      </w:r>
      <w:r w:rsidR="00570F9E" w:rsidRPr="00E96F6A">
        <w:rPr>
          <w:rFonts w:ascii="Times New Roman" w:hAnsi="Times New Roman"/>
          <w:lang w:val="en-GB"/>
        </w:rPr>
        <w:t xml:space="preserve">be less than </w:t>
      </w:r>
      <w:r>
        <w:rPr>
          <w:rFonts w:ascii="Times New Roman" w:hAnsi="Times New Roman"/>
          <w:lang w:val="en-GB"/>
        </w:rPr>
        <w:t xml:space="preserve">the fee </w:t>
      </w:r>
      <w:r w:rsidR="00570F9E" w:rsidRPr="00E96F6A">
        <w:rPr>
          <w:rFonts w:ascii="Times New Roman" w:hAnsi="Times New Roman"/>
          <w:lang w:val="en-GB"/>
        </w:rPr>
        <w:t xml:space="preserve">for </w:t>
      </w:r>
      <w:r>
        <w:rPr>
          <w:rFonts w:ascii="Times New Roman" w:hAnsi="Times New Roman"/>
          <w:lang w:val="en-GB"/>
        </w:rPr>
        <w:t>three</w:t>
      </w:r>
      <w:r w:rsidR="00570F9E" w:rsidRPr="00E96F6A">
        <w:rPr>
          <w:rFonts w:ascii="Times New Roman" w:hAnsi="Times New Roman"/>
          <w:lang w:val="en-GB"/>
        </w:rPr>
        <w:t xml:space="preserve"> hours</w:t>
      </w:r>
      <w:r>
        <w:rPr>
          <w:rFonts w:ascii="Times New Roman" w:hAnsi="Times New Roman"/>
          <w:lang w:val="en-GB"/>
        </w:rPr>
        <w:t>’</w:t>
      </w:r>
      <w:r w:rsidR="00570F9E" w:rsidRPr="00E96F6A">
        <w:rPr>
          <w:rFonts w:ascii="Times New Roman" w:hAnsi="Times New Roman"/>
          <w:lang w:val="en-GB"/>
        </w:rPr>
        <w:t xml:space="preserve"> work.</w:t>
      </w:r>
    </w:p>
    <w:p w:rsidR="00FE3A58" w:rsidRPr="00E96F6A" w:rsidRDefault="00FE3A58" w:rsidP="00FE3A58">
      <w:pPr>
        <w:tabs>
          <w:tab w:val="left" w:pos="-720"/>
        </w:tabs>
        <w:suppressAutoHyphens/>
        <w:spacing w:before="120" w:after="80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ab/>
      </w:r>
      <w:r w:rsidRPr="00E96F6A">
        <w:rPr>
          <w:rFonts w:ascii="Times New Roman" w:hAnsi="Times New Roman"/>
          <w:b/>
          <w:lang w:val="en-GB"/>
        </w:rPr>
        <w:t>3)</w:t>
      </w:r>
      <w:r w:rsidRPr="00E96F6A">
        <w:rPr>
          <w:rFonts w:ascii="Times New Roman" w:hAnsi="Times New Roman"/>
          <w:lang w:val="en-GB"/>
        </w:rPr>
        <w:t xml:space="preserve"> </w:t>
      </w:r>
      <w:r w:rsidR="00997FF0">
        <w:rPr>
          <w:rFonts w:ascii="Times New Roman" w:hAnsi="Times New Roman"/>
          <w:b/>
          <w:lang w:val="en-GB"/>
        </w:rPr>
        <w:t>Specialisation projects</w:t>
      </w:r>
      <w:r w:rsidRPr="00E96F6A">
        <w:rPr>
          <w:rFonts w:ascii="Times New Roman" w:hAnsi="Times New Roman"/>
          <w:b/>
          <w:lang w:val="en-GB"/>
        </w:rPr>
        <w:t>:</w:t>
      </w:r>
      <w:r w:rsidRPr="00E96F6A">
        <w:rPr>
          <w:rFonts w:ascii="Times New Roman" w:hAnsi="Times New Roman"/>
          <w:lang w:val="en-GB"/>
        </w:rPr>
        <w:t xml:space="preserve"> </w:t>
      </w:r>
    </w:p>
    <w:p w:rsidR="00043419" w:rsidRPr="00E96F6A" w:rsidRDefault="00266D91" w:rsidP="00043419">
      <w:pPr>
        <w:tabs>
          <w:tab w:val="left" w:pos="-720"/>
        </w:tabs>
        <w:suppressAutoHyphens/>
        <w:spacing w:after="120"/>
        <w:ind w:left="708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>Extern</w:t>
      </w:r>
      <w:r w:rsidR="00997FF0">
        <w:rPr>
          <w:rFonts w:ascii="Times New Roman" w:hAnsi="Times New Roman"/>
          <w:lang w:val="en-GB"/>
        </w:rPr>
        <w:t>al</w:t>
      </w:r>
      <w:r w:rsidRPr="00E96F6A">
        <w:rPr>
          <w:rFonts w:ascii="Times New Roman" w:hAnsi="Times New Roman"/>
          <w:lang w:val="en-GB"/>
        </w:rPr>
        <w:t xml:space="preserve"> examiner</w:t>
      </w:r>
      <w:r w:rsidR="00997FF0">
        <w:rPr>
          <w:rFonts w:ascii="Times New Roman" w:hAnsi="Times New Roman"/>
          <w:lang w:val="en-GB"/>
        </w:rPr>
        <w:t xml:space="preserve">s </w:t>
      </w:r>
      <w:proofErr w:type="gramStart"/>
      <w:r w:rsidR="00997FF0">
        <w:rPr>
          <w:rFonts w:ascii="Times New Roman" w:hAnsi="Times New Roman"/>
          <w:lang w:val="en-GB"/>
        </w:rPr>
        <w:t>are paid</w:t>
      </w:r>
      <w:proofErr w:type="gramEnd"/>
      <w:r w:rsidR="00997FF0">
        <w:rPr>
          <w:rFonts w:ascii="Times New Roman" w:hAnsi="Times New Roman"/>
          <w:lang w:val="en-GB"/>
        </w:rPr>
        <w:t xml:space="preserve"> </w:t>
      </w:r>
      <w:r w:rsidR="00610CE5" w:rsidRPr="00E96F6A">
        <w:rPr>
          <w:rFonts w:ascii="Times New Roman" w:hAnsi="Times New Roman"/>
          <w:lang w:val="en-GB"/>
        </w:rPr>
        <w:t>for 1</w:t>
      </w:r>
      <w:r w:rsidR="00997FF0">
        <w:rPr>
          <w:rFonts w:ascii="Times New Roman" w:hAnsi="Times New Roman"/>
          <w:lang w:val="en-GB"/>
        </w:rPr>
        <w:t>.</w:t>
      </w:r>
      <w:r w:rsidR="00610CE5" w:rsidRPr="00E96F6A">
        <w:rPr>
          <w:rFonts w:ascii="Times New Roman" w:hAnsi="Times New Roman"/>
          <w:lang w:val="en-GB"/>
        </w:rPr>
        <w:t xml:space="preserve">5 hours per </w:t>
      </w:r>
      <w:r w:rsidR="00997FF0">
        <w:rPr>
          <w:rFonts w:ascii="Times New Roman" w:hAnsi="Times New Roman"/>
          <w:lang w:val="en-GB"/>
        </w:rPr>
        <w:t>project</w:t>
      </w:r>
      <w:r w:rsidR="00610CE5" w:rsidRPr="00E96F6A">
        <w:rPr>
          <w:rFonts w:ascii="Times New Roman" w:hAnsi="Times New Roman"/>
          <w:lang w:val="en-GB"/>
        </w:rPr>
        <w:t xml:space="preserve">. </w:t>
      </w:r>
      <w:r w:rsidRPr="00E96F6A">
        <w:rPr>
          <w:rFonts w:ascii="Times New Roman" w:hAnsi="Times New Roman"/>
          <w:lang w:val="en-GB"/>
        </w:rPr>
        <w:t>The total fee for the examiner</w:t>
      </w:r>
      <w:r w:rsidR="00610CE5" w:rsidRPr="00E96F6A">
        <w:rPr>
          <w:rFonts w:ascii="Times New Roman" w:hAnsi="Times New Roman"/>
          <w:lang w:val="en-GB"/>
        </w:rPr>
        <w:t xml:space="preserve"> </w:t>
      </w:r>
      <w:r w:rsidR="00997FF0">
        <w:rPr>
          <w:rFonts w:ascii="Times New Roman" w:hAnsi="Times New Roman"/>
          <w:lang w:val="en-GB"/>
        </w:rPr>
        <w:t xml:space="preserve">shall never be </w:t>
      </w:r>
      <w:r w:rsidR="00997FF0" w:rsidRPr="00E96F6A">
        <w:rPr>
          <w:rFonts w:ascii="Times New Roman" w:hAnsi="Times New Roman"/>
          <w:lang w:val="en-GB"/>
        </w:rPr>
        <w:t xml:space="preserve">less than </w:t>
      </w:r>
      <w:r w:rsidR="00997FF0">
        <w:rPr>
          <w:rFonts w:ascii="Times New Roman" w:hAnsi="Times New Roman"/>
          <w:lang w:val="en-GB"/>
        </w:rPr>
        <w:t>the fee for three</w:t>
      </w:r>
      <w:r w:rsidR="00997FF0" w:rsidRPr="00E96F6A">
        <w:rPr>
          <w:rFonts w:ascii="Times New Roman" w:hAnsi="Times New Roman"/>
          <w:lang w:val="en-GB"/>
        </w:rPr>
        <w:t xml:space="preserve"> hours</w:t>
      </w:r>
      <w:r w:rsidR="00997FF0">
        <w:rPr>
          <w:rFonts w:ascii="Times New Roman" w:hAnsi="Times New Roman"/>
          <w:lang w:val="en-GB"/>
        </w:rPr>
        <w:t>’</w:t>
      </w:r>
      <w:r w:rsidR="00997FF0" w:rsidRPr="00E96F6A">
        <w:rPr>
          <w:rFonts w:ascii="Times New Roman" w:hAnsi="Times New Roman"/>
          <w:lang w:val="en-GB"/>
        </w:rPr>
        <w:t xml:space="preserve"> work</w:t>
      </w:r>
      <w:r w:rsidR="00610CE5" w:rsidRPr="00E96F6A">
        <w:rPr>
          <w:rFonts w:ascii="Times New Roman" w:hAnsi="Times New Roman"/>
          <w:lang w:val="en-GB"/>
        </w:rPr>
        <w:t>.</w:t>
      </w:r>
      <w:r w:rsidR="00520250" w:rsidRPr="00E96F6A">
        <w:rPr>
          <w:rFonts w:ascii="Times New Roman" w:hAnsi="Times New Roman"/>
          <w:lang w:val="en-GB"/>
        </w:rPr>
        <w:t xml:space="preserve"> </w:t>
      </w:r>
    </w:p>
    <w:p w:rsidR="00043419" w:rsidRPr="00E96F6A" w:rsidRDefault="00520250" w:rsidP="00043419">
      <w:pPr>
        <w:tabs>
          <w:tab w:val="left" w:pos="-720"/>
        </w:tabs>
        <w:suppressAutoHyphens/>
        <w:spacing w:after="120"/>
        <w:ind w:left="708"/>
        <w:rPr>
          <w:rFonts w:ascii="Times New Roman" w:hAnsi="Times New Roman"/>
          <w:lang w:val="en-GB"/>
        </w:rPr>
      </w:pPr>
      <w:r w:rsidRPr="00E96F6A">
        <w:rPr>
          <w:rFonts w:ascii="Times New Roman" w:hAnsi="Times New Roman"/>
          <w:lang w:val="en-GB"/>
        </w:rPr>
        <w:t>Examples:</w:t>
      </w:r>
    </w:p>
    <w:p w:rsidR="00A1779F" w:rsidRPr="00E96F6A" w:rsidRDefault="00997FF0" w:rsidP="00A1779F">
      <w:pPr>
        <w:tabs>
          <w:tab w:val="left" w:pos="-720"/>
        </w:tabs>
        <w:suppressAutoHyphens/>
        <w:spacing w:after="120"/>
        <w:ind w:left="708"/>
        <w:rPr>
          <w:rFonts w:ascii="Times New Roman" w:hAnsi="Times New Roman"/>
          <w:lang w:val="en-GB"/>
        </w:rPr>
      </w:pPr>
      <w:r>
        <w:rPr>
          <w:lang w:val="en-GB" w:eastAsia="en-US"/>
        </w:rPr>
        <w:t xml:space="preserve">A </w:t>
      </w:r>
      <w:proofErr w:type="gramStart"/>
      <w:r w:rsidR="00520250" w:rsidRPr="00E96F6A">
        <w:rPr>
          <w:lang w:val="en-GB" w:eastAsia="en-US"/>
        </w:rPr>
        <w:t>1.5 hour</w:t>
      </w:r>
      <w:proofErr w:type="gramEnd"/>
      <w:r w:rsidR="00520250" w:rsidRPr="00E96F6A">
        <w:rPr>
          <w:lang w:val="en-GB" w:eastAsia="en-US"/>
        </w:rPr>
        <w:t xml:space="preserve"> examination will result</w:t>
      </w:r>
      <w:r w:rsidR="000712A9" w:rsidRPr="00E96F6A">
        <w:rPr>
          <w:lang w:val="en-GB" w:eastAsia="en-US"/>
        </w:rPr>
        <w:t xml:space="preserve"> in</w:t>
      </w:r>
      <w:r w:rsidR="00520250" w:rsidRPr="00E96F6A">
        <w:rPr>
          <w:lang w:val="en-GB" w:eastAsia="en-US"/>
        </w:rPr>
        <w:t xml:space="preserve"> pay</w:t>
      </w:r>
      <w:r>
        <w:rPr>
          <w:lang w:val="en-GB" w:eastAsia="en-US"/>
        </w:rPr>
        <w:t xml:space="preserve"> </w:t>
      </w:r>
      <w:r w:rsidR="00520250" w:rsidRPr="00E96F6A">
        <w:rPr>
          <w:lang w:val="en-GB" w:eastAsia="en-US"/>
        </w:rPr>
        <w:t>for 3 hours.</w:t>
      </w:r>
    </w:p>
    <w:p w:rsidR="00E33D4B" w:rsidRPr="00E96F6A" w:rsidRDefault="00997FF0" w:rsidP="00A1779F">
      <w:pPr>
        <w:tabs>
          <w:tab w:val="left" w:pos="-720"/>
        </w:tabs>
        <w:suppressAutoHyphens/>
        <w:spacing w:after="120"/>
        <w:ind w:left="708"/>
        <w:rPr>
          <w:rFonts w:ascii="Times New Roman" w:hAnsi="Times New Roman"/>
          <w:lang w:val="en-GB"/>
        </w:rPr>
      </w:pPr>
      <w:r>
        <w:rPr>
          <w:lang w:val="en-GB" w:eastAsia="en-US"/>
        </w:rPr>
        <w:t xml:space="preserve">A </w:t>
      </w:r>
      <w:proofErr w:type="gramStart"/>
      <w:r w:rsidR="009B571C" w:rsidRPr="00E96F6A">
        <w:rPr>
          <w:lang w:val="en-GB" w:eastAsia="en-US"/>
        </w:rPr>
        <w:t>4.5 hour</w:t>
      </w:r>
      <w:proofErr w:type="gramEnd"/>
      <w:r w:rsidR="009B571C" w:rsidRPr="00E96F6A">
        <w:rPr>
          <w:lang w:val="en-GB" w:eastAsia="en-US"/>
        </w:rPr>
        <w:t xml:space="preserve"> examination will result in pay</w:t>
      </w:r>
      <w:r>
        <w:rPr>
          <w:lang w:val="en-GB" w:eastAsia="en-US"/>
        </w:rPr>
        <w:t xml:space="preserve"> </w:t>
      </w:r>
      <w:r w:rsidR="009B571C" w:rsidRPr="00E96F6A">
        <w:rPr>
          <w:lang w:val="en-GB" w:eastAsia="en-US"/>
        </w:rPr>
        <w:t>for 4.5 hours.</w:t>
      </w:r>
    </w:p>
    <w:p w:rsidR="00C22E08" w:rsidRDefault="00997FF0" w:rsidP="003D484B">
      <w:pPr>
        <w:ind w:left="708"/>
        <w:rPr>
          <w:lang w:val="en-GB" w:eastAsia="en-US"/>
        </w:rPr>
      </w:pPr>
      <w:r>
        <w:rPr>
          <w:lang w:val="en-GB" w:eastAsia="en-US"/>
        </w:rPr>
        <w:t xml:space="preserve">A </w:t>
      </w:r>
      <w:proofErr w:type="gramStart"/>
      <w:r w:rsidR="009B571C" w:rsidRPr="00E96F6A">
        <w:rPr>
          <w:lang w:val="en-GB" w:eastAsia="en-US"/>
        </w:rPr>
        <w:t>3 hour</w:t>
      </w:r>
      <w:proofErr w:type="gramEnd"/>
      <w:r w:rsidR="009B571C" w:rsidRPr="00E96F6A">
        <w:rPr>
          <w:lang w:val="en-GB" w:eastAsia="en-US"/>
        </w:rPr>
        <w:t xml:space="preserve"> examination will result in pay</w:t>
      </w:r>
      <w:r>
        <w:rPr>
          <w:lang w:val="en-GB" w:eastAsia="en-US"/>
        </w:rPr>
        <w:t xml:space="preserve"> </w:t>
      </w:r>
      <w:r w:rsidR="009B571C" w:rsidRPr="00E96F6A">
        <w:rPr>
          <w:lang w:val="en-GB" w:eastAsia="en-US"/>
        </w:rPr>
        <w:t>for 3 hours.</w:t>
      </w:r>
    </w:p>
    <w:p w:rsidR="00997FF0" w:rsidRPr="00E96F6A" w:rsidRDefault="00997FF0" w:rsidP="003D484B">
      <w:pPr>
        <w:ind w:left="708"/>
        <w:rPr>
          <w:lang w:val="en-GB" w:eastAsia="en-US"/>
        </w:rPr>
      </w:pPr>
    </w:p>
    <w:p w:rsidR="00FE3A58" w:rsidRPr="00E96F6A" w:rsidRDefault="00FE3A58" w:rsidP="00FE3A58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lang w:val="en-GB"/>
        </w:rPr>
      </w:pPr>
      <w:r w:rsidRPr="00E96F6A">
        <w:rPr>
          <w:rFonts w:ascii="Times New Roman" w:hAnsi="Times New Roman"/>
          <w:color w:val="FF0000"/>
          <w:lang w:val="en-GB"/>
        </w:rPr>
        <w:tab/>
      </w:r>
      <w:r w:rsidR="00A14A97" w:rsidRPr="00E96F6A">
        <w:rPr>
          <w:rFonts w:ascii="Times New Roman" w:hAnsi="Times New Roman"/>
          <w:b/>
          <w:color w:val="000000"/>
          <w:lang w:val="en-GB"/>
        </w:rPr>
        <w:t xml:space="preserve">4) Degree </w:t>
      </w:r>
      <w:r w:rsidR="00997FF0">
        <w:rPr>
          <w:rFonts w:ascii="Times New Roman" w:hAnsi="Times New Roman"/>
          <w:b/>
          <w:color w:val="000000"/>
          <w:lang w:val="en-GB"/>
        </w:rPr>
        <w:t>theses</w:t>
      </w:r>
      <w:r w:rsidR="00A14A97" w:rsidRPr="00E96F6A">
        <w:rPr>
          <w:rFonts w:ascii="Times New Roman" w:hAnsi="Times New Roman"/>
          <w:b/>
          <w:color w:val="000000"/>
          <w:lang w:val="en-GB"/>
        </w:rPr>
        <w:t>:</w:t>
      </w:r>
    </w:p>
    <w:p w:rsidR="00CD12BA" w:rsidRPr="00E96F6A" w:rsidRDefault="00FE3A58" w:rsidP="00FE3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  <w:tab w:val="left" w:pos="4568"/>
          <w:tab w:val="left" w:pos="5040"/>
        </w:tabs>
        <w:suppressAutoHyphens/>
        <w:rPr>
          <w:rFonts w:ascii="Modern" w:hAnsi="Modern"/>
          <w:b/>
          <w:sz w:val="20"/>
          <w:lang w:val="en-GB"/>
        </w:rPr>
      </w:pPr>
      <w:r w:rsidRPr="00E96F6A">
        <w:rPr>
          <w:rFonts w:ascii="Modern" w:hAnsi="Modern"/>
          <w:b/>
          <w:sz w:val="20"/>
          <w:lang w:val="en-GB"/>
        </w:rPr>
        <w:t xml:space="preserve">          </w:t>
      </w:r>
    </w:p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2085"/>
        <w:gridCol w:w="3780"/>
        <w:gridCol w:w="3197"/>
      </w:tblGrid>
      <w:tr w:rsidR="00CD12BA" w:rsidRPr="00E96F6A" w:rsidTr="007657A5">
        <w:tc>
          <w:tcPr>
            <w:tcW w:w="2085" w:type="dxa"/>
          </w:tcPr>
          <w:p w:rsidR="00CD12BA" w:rsidRPr="00E96F6A" w:rsidRDefault="00CD12BA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GB" w:eastAsia="en-US"/>
              </w:rPr>
            </w:pPr>
            <w:r w:rsidRPr="00E96F6A">
              <w:rPr>
                <w:rFonts w:ascii="Times" w:eastAsiaTheme="minorHAnsi" w:hAnsi="Times" w:cstheme="minorBidi"/>
                <w:szCs w:val="24"/>
                <w:lang w:val="en-GB" w:eastAsia="en-US"/>
              </w:rPr>
              <w:t>Name of candidate</w:t>
            </w:r>
          </w:p>
        </w:tc>
        <w:tc>
          <w:tcPr>
            <w:tcW w:w="6977" w:type="dxa"/>
            <w:gridSpan w:val="2"/>
          </w:tcPr>
          <w:p w:rsidR="00CD12BA" w:rsidRPr="00E96F6A" w:rsidRDefault="00CD12BA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GB" w:eastAsia="en-US"/>
              </w:rPr>
            </w:pPr>
          </w:p>
        </w:tc>
      </w:tr>
      <w:tr w:rsidR="00CD12BA" w:rsidRPr="00E96F6A" w:rsidTr="007657A5">
        <w:tc>
          <w:tcPr>
            <w:tcW w:w="2085" w:type="dxa"/>
          </w:tcPr>
          <w:p w:rsidR="00CD12BA" w:rsidRPr="00E96F6A" w:rsidRDefault="00CD12BA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GB" w:eastAsia="en-US"/>
              </w:rPr>
            </w:pPr>
            <w:r w:rsidRPr="00E96F6A">
              <w:rPr>
                <w:rFonts w:ascii="Times" w:eastAsiaTheme="minorHAnsi" w:hAnsi="Times" w:cstheme="minorBidi"/>
                <w:szCs w:val="24"/>
                <w:lang w:val="en-GB" w:eastAsia="en-US"/>
              </w:rPr>
              <w:t>Degree</w:t>
            </w:r>
          </w:p>
        </w:tc>
        <w:tc>
          <w:tcPr>
            <w:tcW w:w="3780" w:type="dxa"/>
          </w:tcPr>
          <w:p w:rsidR="00CD12BA" w:rsidRPr="00E96F6A" w:rsidRDefault="00CD12BA" w:rsidP="00CD12BA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</w:pP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PhD, approx. 20 hours</w:t>
            </w:r>
          </w:p>
        </w:tc>
        <w:tc>
          <w:tcPr>
            <w:tcW w:w="3197" w:type="dxa"/>
          </w:tcPr>
          <w:p w:rsidR="00CD12BA" w:rsidRPr="00E96F6A" w:rsidRDefault="00CD12BA" w:rsidP="00CD12BA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</w:pP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Dr. Philos</w:t>
            </w:r>
            <w:r w:rsidR="001A2E85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.</w:t>
            </w: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, approx. 30 hours</w:t>
            </w:r>
          </w:p>
        </w:tc>
      </w:tr>
      <w:tr w:rsidR="00CD12BA" w:rsidRPr="00E96F6A" w:rsidTr="007657A5">
        <w:tc>
          <w:tcPr>
            <w:tcW w:w="2085" w:type="dxa"/>
          </w:tcPr>
          <w:p w:rsidR="00CD12BA" w:rsidRPr="00E96F6A" w:rsidRDefault="00CD12BA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GB" w:eastAsia="en-US"/>
              </w:rPr>
            </w:pPr>
            <w:r w:rsidRPr="00E96F6A">
              <w:rPr>
                <w:rFonts w:ascii="Times" w:eastAsiaTheme="minorHAnsi" w:hAnsi="Times" w:cstheme="minorBidi"/>
                <w:szCs w:val="24"/>
                <w:lang w:val="en-GB" w:eastAsia="en-US"/>
              </w:rPr>
              <w:t>Supplement for external opponents</w:t>
            </w:r>
          </w:p>
        </w:tc>
        <w:tc>
          <w:tcPr>
            <w:tcW w:w="6977" w:type="dxa"/>
            <w:gridSpan w:val="2"/>
          </w:tcPr>
          <w:p w:rsidR="00CD12BA" w:rsidRPr="00E96F6A" w:rsidRDefault="00CD12BA" w:rsidP="00CD12BA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</w:pP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1</w:t>
            </w:r>
            <w:r w:rsidR="008C71CC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st</w:t>
            </w: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 xml:space="preserve"> </w:t>
            </w:r>
            <w:r w:rsidR="008C71CC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o</w:t>
            </w: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pponent, approx. 10 hours</w:t>
            </w:r>
          </w:p>
          <w:p w:rsidR="00CD12BA" w:rsidRPr="00E96F6A" w:rsidRDefault="00CD12BA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</w:pP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2</w:t>
            </w:r>
            <w:r w:rsidR="008C71CC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nd</w:t>
            </w: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 xml:space="preserve"> </w:t>
            </w:r>
            <w:r w:rsidR="008C71CC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o</w:t>
            </w:r>
            <w:r w:rsidRPr="00E96F6A">
              <w:rPr>
                <w:rFonts w:asciiTheme="minorHAnsi" w:eastAsiaTheme="minorHAnsi" w:hAnsiTheme="minorHAnsi" w:cstheme="minorBidi"/>
                <w:szCs w:val="24"/>
                <w:lang w:val="en-GB" w:eastAsia="en-US"/>
              </w:rPr>
              <w:t>pponent, approx. 10 hours</w:t>
            </w:r>
          </w:p>
        </w:tc>
      </w:tr>
    </w:tbl>
    <w:p w:rsidR="00FE3A58" w:rsidRPr="00E96F6A" w:rsidRDefault="00FE3A58" w:rsidP="00FE3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  <w:tab w:val="left" w:pos="4568"/>
          <w:tab w:val="left" w:pos="5040"/>
        </w:tabs>
        <w:suppressAutoHyphens/>
        <w:rPr>
          <w:rFonts w:ascii="Modern" w:hAnsi="Modern"/>
          <w:b/>
          <w:sz w:val="20"/>
          <w:lang w:val="en-GB"/>
        </w:rPr>
      </w:pPr>
    </w:p>
    <w:p w:rsidR="00936B9D" w:rsidRPr="00E96F6A" w:rsidRDefault="00936B9D" w:rsidP="00936B9D">
      <w:pPr>
        <w:widowControl/>
        <w:overflowPunct/>
        <w:autoSpaceDE/>
        <w:autoSpaceDN/>
        <w:adjustRightInd/>
        <w:spacing w:line="360" w:lineRule="auto"/>
        <w:ind w:right="6"/>
        <w:jc w:val="both"/>
        <w:textAlignment w:val="auto"/>
        <w:rPr>
          <w:rFonts w:ascii="Cambria" w:hAnsi="Cambria"/>
          <w:sz w:val="22"/>
          <w:szCs w:val="22"/>
          <w:lang w:val="en-GB" w:eastAsia="en-US"/>
        </w:rPr>
      </w:pPr>
      <w:r w:rsidRPr="00E96F6A">
        <w:rPr>
          <w:rFonts w:ascii="Cambria" w:hAnsi="Cambria"/>
          <w:sz w:val="22"/>
          <w:szCs w:val="22"/>
          <w:lang w:val="en-GB" w:eastAsia="en-US"/>
        </w:rPr>
        <w:t xml:space="preserve">Your private </w:t>
      </w:r>
      <w:r w:rsidRPr="00E96F6A">
        <w:rPr>
          <w:rFonts w:ascii="Cambria" w:hAnsi="Cambria"/>
          <w:b/>
          <w:sz w:val="22"/>
          <w:szCs w:val="22"/>
          <w:lang w:val="en-GB" w:eastAsia="en-US"/>
        </w:rPr>
        <w:t>bank account number:</w:t>
      </w:r>
      <w:r w:rsidRPr="00E96F6A">
        <w:rPr>
          <w:rFonts w:ascii="Cambria" w:hAnsi="Cambria"/>
          <w:sz w:val="22"/>
          <w:szCs w:val="22"/>
          <w:lang w:val="en-GB" w:eastAsia="en-US"/>
        </w:rPr>
        <w:t xml:space="preserve">  </w:t>
      </w:r>
    </w:p>
    <w:p w:rsidR="00936B9D" w:rsidRPr="00E96F6A" w:rsidRDefault="00936B9D" w:rsidP="00936B9D">
      <w:pPr>
        <w:widowControl/>
        <w:overflowPunct/>
        <w:autoSpaceDE/>
        <w:autoSpaceDN/>
        <w:adjustRightInd/>
        <w:spacing w:line="360" w:lineRule="auto"/>
        <w:ind w:right="6"/>
        <w:jc w:val="both"/>
        <w:textAlignment w:val="auto"/>
        <w:rPr>
          <w:rFonts w:ascii="Cambria" w:hAnsi="Cambria"/>
          <w:sz w:val="22"/>
          <w:szCs w:val="22"/>
          <w:lang w:val="en-GB" w:eastAsia="en-US"/>
        </w:rPr>
      </w:pPr>
      <w:r w:rsidRPr="00E96F6A">
        <w:rPr>
          <w:rFonts w:ascii="Cambria" w:hAnsi="Cambria"/>
          <w:sz w:val="22"/>
          <w:szCs w:val="22"/>
          <w:lang w:val="en-GB" w:eastAsia="en-US"/>
        </w:rPr>
        <w:t xml:space="preserve">Your private bank’s </w:t>
      </w:r>
      <w:r w:rsidRPr="00E96F6A">
        <w:rPr>
          <w:rFonts w:ascii="Cambria" w:hAnsi="Cambria"/>
          <w:b/>
          <w:sz w:val="22"/>
          <w:szCs w:val="22"/>
          <w:lang w:val="en-GB" w:eastAsia="en-US"/>
        </w:rPr>
        <w:t>SWIFT code</w:t>
      </w:r>
      <w:r w:rsidRPr="00E96F6A">
        <w:rPr>
          <w:rFonts w:ascii="Cambria" w:hAnsi="Cambria"/>
          <w:sz w:val="22"/>
          <w:szCs w:val="22"/>
          <w:lang w:val="en-GB" w:eastAsia="en-US"/>
        </w:rPr>
        <w:t>:</w:t>
      </w:r>
    </w:p>
    <w:p w:rsidR="00B929E5" w:rsidRPr="00E96F6A" w:rsidRDefault="00936B9D" w:rsidP="00554285">
      <w:pPr>
        <w:widowControl/>
        <w:overflowPunct/>
        <w:autoSpaceDE/>
        <w:autoSpaceDN/>
        <w:adjustRightInd/>
        <w:spacing w:line="360" w:lineRule="auto"/>
        <w:ind w:right="6"/>
        <w:jc w:val="both"/>
        <w:textAlignment w:val="auto"/>
        <w:rPr>
          <w:lang w:val="en-GB"/>
        </w:rPr>
      </w:pPr>
      <w:r w:rsidRPr="00E96F6A">
        <w:rPr>
          <w:rFonts w:ascii="Cambria" w:hAnsi="Cambria"/>
          <w:sz w:val="22"/>
          <w:szCs w:val="22"/>
          <w:lang w:val="en-GB" w:eastAsia="en-US"/>
        </w:rPr>
        <w:t xml:space="preserve">Your private bank </w:t>
      </w:r>
      <w:proofErr w:type="gramStart"/>
      <w:r w:rsidRPr="00E96F6A">
        <w:rPr>
          <w:rFonts w:ascii="Cambria" w:hAnsi="Cambria"/>
          <w:sz w:val="22"/>
          <w:szCs w:val="22"/>
          <w:lang w:val="en-GB" w:eastAsia="en-US"/>
        </w:rPr>
        <w:t>account’s</w:t>
      </w:r>
      <w:proofErr w:type="gramEnd"/>
      <w:r w:rsidRPr="00E96F6A">
        <w:rPr>
          <w:rFonts w:ascii="Cambria" w:hAnsi="Cambria"/>
          <w:sz w:val="22"/>
          <w:szCs w:val="22"/>
          <w:lang w:val="en-GB" w:eastAsia="en-US"/>
        </w:rPr>
        <w:t xml:space="preserve"> </w:t>
      </w:r>
      <w:r w:rsidRPr="00E96F6A">
        <w:rPr>
          <w:rFonts w:ascii="Cambria" w:hAnsi="Cambria"/>
          <w:b/>
          <w:sz w:val="22"/>
          <w:szCs w:val="22"/>
          <w:lang w:val="en-GB" w:eastAsia="en-US"/>
        </w:rPr>
        <w:t>IBAN</w:t>
      </w:r>
      <w:r w:rsidRPr="00E96F6A">
        <w:rPr>
          <w:rFonts w:ascii="Cambria" w:hAnsi="Cambria"/>
          <w:sz w:val="22"/>
          <w:szCs w:val="22"/>
          <w:lang w:val="en-GB" w:eastAsia="en-US"/>
        </w:rPr>
        <w:t>:</w:t>
      </w:r>
    </w:p>
    <w:sectPr w:rsidR="00B929E5" w:rsidRPr="00E96F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58" w:rsidRDefault="00FE3A58" w:rsidP="00FE3A58">
      <w:r>
        <w:separator/>
      </w:r>
    </w:p>
  </w:endnote>
  <w:endnote w:type="continuationSeparator" w:id="0">
    <w:p w:rsidR="00FE3A58" w:rsidRDefault="00FE3A58" w:rsidP="00F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58" w:rsidRDefault="00FE3A58" w:rsidP="00FE3A58">
      <w:r>
        <w:separator/>
      </w:r>
    </w:p>
  </w:footnote>
  <w:footnote w:type="continuationSeparator" w:id="0">
    <w:p w:rsidR="00FE3A58" w:rsidRDefault="00FE3A58" w:rsidP="00FE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58" w:rsidRPr="00554285" w:rsidRDefault="00FE3A58" w:rsidP="00FE3A58">
    <w:pPr>
      <w:ind w:left="1310"/>
      <w:rPr>
        <w:rFonts w:ascii="Arial" w:eastAsia="Calibri" w:hAnsi="Arial" w:cs="Arial"/>
        <w:b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51670C" wp14:editId="71EB3503">
          <wp:simplePos x="0" y="0"/>
          <wp:positionH relativeFrom="margin">
            <wp:posOffset>-231140</wp:posOffset>
          </wp:positionH>
          <wp:positionV relativeFrom="topMargin">
            <wp:posOffset>109220</wp:posOffset>
          </wp:positionV>
          <wp:extent cx="813435" cy="647700"/>
          <wp:effectExtent l="0" t="0" r="571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6A" w:rsidRPr="00554285">
      <w:rPr>
        <w:rFonts w:ascii="Arial" w:eastAsia="Calibri" w:hAnsi="Arial" w:cs="Arial"/>
        <w:b/>
        <w:sz w:val="18"/>
        <w:szCs w:val="18"/>
        <w:lang w:val="en-US"/>
      </w:rPr>
      <w:t>The Norwegian University of Life Sciences (NMBU).</w:t>
    </w:r>
  </w:p>
  <w:p w:rsidR="00FE3A58" w:rsidRPr="00554285" w:rsidRDefault="00FE3A58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760"/>
    <w:multiLevelType w:val="hybridMultilevel"/>
    <w:tmpl w:val="1A86EA62"/>
    <w:lvl w:ilvl="0" w:tplc="545E0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40AF"/>
    <w:multiLevelType w:val="hybridMultilevel"/>
    <w:tmpl w:val="7EDC277A"/>
    <w:lvl w:ilvl="0" w:tplc="545E0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8"/>
    <w:rsid w:val="00007F2F"/>
    <w:rsid w:val="00043419"/>
    <w:rsid w:val="000712A9"/>
    <w:rsid w:val="000C56BA"/>
    <w:rsid w:val="000C67CD"/>
    <w:rsid w:val="000D54AD"/>
    <w:rsid w:val="0015378D"/>
    <w:rsid w:val="001A2E85"/>
    <w:rsid w:val="002159AA"/>
    <w:rsid w:val="00217073"/>
    <w:rsid w:val="00221D77"/>
    <w:rsid w:val="00266D91"/>
    <w:rsid w:val="0031720E"/>
    <w:rsid w:val="003D484B"/>
    <w:rsid w:val="004523EE"/>
    <w:rsid w:val="00520250"/>
    <w:rsid w:val="00554285"/>
    <w:rsid w:val="00570F9E"/>
    <w:rsid w:val="005D0877"/>
    <w:rsid w:val="00610CE5"/>
    <w:rsid w:val="00637BCE"/>
    <w:rsid w:val="006964B0"/>
    <w:rsid w:val="006C2915"/>
    <w:rsid w:val="006E7E01"/>
    <w:rsid w:val="007261B6"/>
    <w:rsid w:val="007773FD"/>
    <w:rsid w:val="007D13C6"/>
    <w:rsid w:val="007E4F79"/>
    <w:rsid w:val="00804A7B"/>
    <w:rsid w:val="00831FA9"/>
    <w:rsid w:val="008C71CC"/>
    <w:rsid w:val="008D6840"/>
    <w:rsid w:val="008E3C8B"/>
    <w:rsid w:val="009014FE"/>
    <w:rsid w:val="00921A59"/>
    <w:rsid w:val="00936B9D"/>
    <w:rsid w:val="00974A97"/>
    <w:rsid w:val="00987CE1"/>
    <w:rsid w:val="00997FF0"/>
    <w:rsid w:val="009B571C"/>
    <w:rsid w:val="009F6B6A"/>
    <w:rsid w:val="00A106D1"/>
    <w:rsid w:val="00A14A97"/>
    <w:rsid w:val="00A1779F"/>
    <w:rsid w:val="00AD069C"/>
    <w:rsid w:val="00B55936"/>
    <w:rsid w:val="00B73660"/>
    <w:rsid w:val="00B857C9"/>
    <w:rsid w:val="00B929E5"/>
    <w:rsid w:val="00B945D5"/>
    <w:rsid w:val="00BC753B"/>
    <w:rsid w:val="00BF7D0B"/>
    <w:rsid w:val="00C22E08"/>
    <w:rsid w:val="00CD12BA"/>
    <w:rsid w:val="00CE3898"/>
    <w:rsid w:val="00E33D4B"/>
    <w:rsid w:val="00E96F6A"/>
    <w:rsid w:val="00F826B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B53BE5-7178-4D82-82A8-01D310D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3A5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A58"/>
    <w:rPr>
      <w:rFonts w:ascii="CG Times" w:eastAsia="Times New Roman" w:hAnsi="CG Times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E3A5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A58"/>
    <w:rPr>
      <w:rFonts w:ascii="CG Times" w:eastAsia="Times New Roman" w:hAnsi="CG Times" w:cs="Times New Roman"/>
      <w:sz w:val="24"/>
      <w:szCs w:val="20"/>
      <w:lang w:eastAsia="nb-NO"/>
    </w:rPr>
  </w:style>
  <w:style w:type="table" w:customStyle="1" w:styleId="TableGrid1">
    <w:name w:val="Table Grid1"/>
    <w:basedOn w:val="Vanligtabell"/>
    <w:next w:val="Tabellrutenett"/>
    <w:uiPriority w:val="39"/>
    <w:rsid w:val="00C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73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3F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Langberg Kristensen</dc:creator>
  <cp:keywords/>
  <dc:description/>
  <cp:lastModifiedBy>Kim Langberg Kristensen</cp:lastModifiedBy>
  <cp:revision>3</cp:revision>
  <cp:lastPrinted>2015-11-06T11:36:00Z</cp:lastPrinted>
  <dcterms:created xsi:type="dcterms:W3CDTF">2016-02-22T14:07:00Z</dcterms:created>
  <dcterms:modified xsi:type="dcterms:W3CDTF">2016-02-22T14:07:00Z</dcterms:modified>
</cp:coreProperties>
</file>