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17B3" w:rsidRPr="0028123D" w:rsidRDefault="00346CE2">
      <w:pPr>
        <w:rPr>
          <w:b/>
          <w:sz w:val="32"/>
          <w:szCs w:val="32"/>
        </w:rPr>
      </w:pPr>
      <w:r>
        <w:rPr>
          <w:b/>
          <w:sz w:val="32"/>
          <w:szCs w:val="32"/>
        </w:rPr>
        <w:t>Rutiner for utfylling av p</w:t>
      </w:r>
      <w:r w:rsidR="00D817B3" w:rsidRPr="00D817B3">
        <w:rPr>
          <w:b/>
          <w:sz w:val="32"/>
          <w:szCs w:val="32"/>
        </w:rPr>
        <w:t>rogrambeskrivelse</w:t>
      </w:r>
      <w:r>
        <w:rPr>
          <w:b/>
          <w:sz w:val="32"/>
          <w:szCs w:val="32"/>
        </w:rPr>
        <w:t xml:space="preserve"> i </w:t>
      </w:r>
      <w:r w:rsidR="0054492F">
        <w:rPr>
          <w:b/>
          <w:sz w:val="32"/>
          <w:szCs w:val="32"/>
        </w:rPr>
        <w:t>Felles</w:t>
      </w:r>
      <w:r w:rsidR="00F137AE">
        <w:rPr>
          <w:b/>
          <w:sz w:val="32"/>
          <w:szCs w:val="32"/>
        </w:rPr>
        <w:t xml:space="preserve"> studentsystem</w:t>
      </w:r>
      <w:r w:rsidR="0054492F">
        <w:rPr>
          <w:b/>
          <w:sz w:val="32"/>
          <w:szCs w:val="32"/>
        </w:rPr>
        <w:t xml:space="preserve"> (</w:t>
      </w:r>
      <w:r>
        <w:rPr>
          <w:b/>
          <w:sz w:val="32"/>
          <w:szCs w:val="32"/>
        </w:rPr>
        <w:t>FS</w:t>
      </w:r>
      <w:r w:rsidR="0054492F">
        <w:rPr>
          <w:b/>
          <w:sz w:val="32"/>
          <w:szCs w:val="32"/>
        </w:rPr>
        <w:t>)</w:t>
      </w:r>
    </w:p>
    <w:p w:rsidR="009B4EF8" w:rsidRDefault="009B4EF8" w:rsidP="009B4EF8">
      <w:r>
        <w:t>P</w:t>
      </w:r>
      <w:r w:rsidRPr="000E509B">
        <w:t>rogrambeskrivelse</w:t>
      </w:r>
      <w:r>
        <w:t xml:space="preserve">n skal være </w:t>
      </w:r>
      <w:r w:rsidRPr="000E509B">
        <w:t xml:space="preserve">i tråd med </w:t>
      </w:r>
      <w:r w:rsidRPr="00C705B2">
        <w:t xml:space="preserve">nasjonale lover og forskrifter, </w:t>
      </w:r>
      <w:proofErr w:type="spellStart"/>
      <w:r w:rsidRPr="00C705B2">
        <w:t>NMBUs</w:t>
      </w:r>
      <w:proofErr w:type="spellEnd"/>
      <w:r w:rsidRPr="00C705B2">
        <w:t xml:space="preserve"> fors</w:t>
      </w:r>
      <w:r>
        <w:t>krifter og i tråd med na</w:t>
      </w:r>
      <w:r w:rsidRPr="000E509B">
        <w:t>sjonalt kvalifikasjonsrammeverk (NKR)</w:t>
      </w:r>
      <w:r>
        <w:t>.</w:t>
      </w:r>
      <w:r w:rsidRPr="000E509B">
        <w:t xml:space="preserve"> </w:t>
      </w:r>
    </w:p>
    <w:p w:rsidR="009B4EF8" w:rsidRDefault="009B4EF8" w:rsidP="009B4EF8">
      <w:r w:rsidRPr="000E509B">
        <w:t xml:space="preserve">Alle studieprogram </w:t>
      </w:r>
      <w:r>
        <w:t>som tilbys ved NMBU skal til en</w:t>
      </w:r>
      <w:r w:rsidRPr="000E509B">
        <w:t>hver tid være korrekt beskrevet i Felles Studentsystem (FS)</w:t>
      </w:r>
      <w:r>
        <w:t>.</w:t>
      </w:r>
      <w:r w:rsidRPr="009B4EF8">
        <w:t xml:space="preserve"> </w:t>
      </w:r>
      <w:r>
        <w:t xml:space="preserve">Beskrivelsene i FS skal være den til enhver tid gjeldende beskrivelsen av et program og ligger til grunn for beskrivelsene av studietilbudet på </w:t>
      </w:r>
      <w:hyperlink r:id="rId6" w:history="1">
        <w:r w:rsidRPr="00E92609">
          <w:rPr>
            <w:rStyle w:val="Hyperkobling"/>
          </w:rPr>
          <w:t>www.nmbu.no/studier</w:t>
        </w:r>
      </w:hyperlink>
      <w:r>
        <w:t xml:space="preserve">.  </w:t>
      </w:r>
    </w:p>
    <w:p w:rsidR="009B4EF8" w:rsidRPr="000E509B" w:rsidRDefault="009B4EF8" w:rsidP="009B4EF8">
      <w:r w:rsidRPr="000E509B">
        <w:t xml:space="preserve">Programbeskrivelsen i FS skal bygge på den beskrivelsen som lå til grunn for godkjenningen av programmet </w:t>
      </w:r>
    </w:p>
    <w:p w:rsidR="00481DEB" w:rsidRDefault="0054492F">
      <w:r>
        <w:t xml:space="preserve">Nedenstående </w:t>
      </w:r>
      <w:r w:rsidR="003175E4">
        <w:t xml:space="preserve">rutinebeskrivelse </w:t>
      </w:r>
      <w:r>
        <w:t xml:space="preserve">skal være retningsgivende </w:t>
      </w:r>
      <w:r w:rsidR="00346CE2">
        <w:t>i arbeidet med å beskrive et program ved NMBU</w:t>
      </w:r>
      <w:r w:rsidR="00481DEB">
        <w:t xml:space="preserve"> i FS</w:t>
      </w:r>
      <w:r w:rsidR="00346CE2">
        <w:t xml:space="preserve">. </w:t>
      </w:r>
    </w:p>
    <w:p w:rsidR="00481DEB" w:rsidRDefault="0006714D">
      <w:hyperlink r:id="rId7" w:history="1"/>
      <w:r w:rsidR="00481DEB">
        <w:t>Det gjøres oppmerksom på at det ikke lig</w:t>
      </w:r>
      <w:r w:rsidR="0054492F">
        <w:t>ger hjelpetekster, men kun</w:t>
      </w:r>
      <w:r w:rsidR="00481DEB">
        <w:t xml:space="preserve"> feltoverskrifter i FS. Disse feltoverskriftene er tilsvarende overskriftene </w:t>
      </w:r>
      <w:r w:rsidR="000A7E91">
        <w:t>nedenfor</w:t>
      </w:r>
      <w:r w:rsidR="00481DEB">
        <w:t xml:space="preserve">. </w:t>
      </w:r>
    </w:p>
    <w:p w:rsidR="0028123D" w:rsidRDefault="0028123D" w:rsidP="0028123D">
      <w:r>
        <w:t xml:space="preserve">Slik ser bildet i FS ut, hvor overskriftene gjenfinnes: </w:t>
      </w:r>
    </w:p>
    <w:p w:rsidR="0028123D" w:rsidRDefault="0028123D" w:rsidP="0028123D">
      <w:r>
        <w:rPr>
          <w:noProof/>
          <w:lang w:eastAsia="nb-NO"/>
        </w:rPr>
        <w:drawing>
          <wp:inline distT="0" distB="0" distL="0" distR="0">
            <wp:extent cx="3327798" cy="5324475"/>
            <wp:effectExtent l="0" t="0" r="6350" b="0"/>
            <wp:docPr id="2" name="Bilde 2" descr="cid:image001.png@01D01521.E1F750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01521.E1F7505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413972" cy="5462354"/>
                    </a:xfrm>
                    <a:prstGeom prst="rect">
                      <a:avLst/>
                    </a:prstGeom>
                    <a:noFill/>
                    <a:ln>
                      <a:noFill/>
                    </a:ln>
                  </pic:spPr>
                </pic:pic>
              </a:graphicData>
            </a:graphic>
          </wp:inline>
        </w:drawing>
      </w:r>
    </w:p>
    <w:p w:rsidR="00533DF9" w:rsidRDefault="00533DF9" w:rsidP="00533DF9">
      <w:pPr>
        <w:rPr>
          <w:b/>
        </w:rPr>
      </w:pPr>
    </w:p>
    <w:p w:rsidR="00946F82" w:rsidRPr="00F4354A" w:rsidRDefault="0048540F" w:rsidP="00F4354A">
      <w:pPr>
        <w:rPr>
          <w:b/>
        </w:rPr>
      </w:pPr>
      <w:r w:rsidRPr="00F4354A">
        <w:rPr>
          <w:b/>
        </w:rPr>
        <w:t>Hovedmål</w:t>
      </w:r>
      <w:r w:rsidR="00AB1D24">
        <w:rPr>
          <w:b/>
        </w:rPr>
        <w:t xml:space="preserve"> (bokmål og engelsk)</w:t>
      </w:r>
    </w:p>
    <w:p w:rsidR="00946F82" w:rsidRPr="00DC28BD" w:rsidRDefault="004E40F7" w:rsidP="00946F82">
      <w:pPr>
        <w:rPr>
          <w:i/>
        </w:rPr>
      </w:pPr>
      <w:r>
        <w:rPr>
          <w:i/>
        </w:rPr>
        <w:t>Noen få</w:t>
      </w:r>
      <w:r w:rsidR="00946F82">
        <w:rPr>
          <w:i/>
        </w:rPr>
        <w:t xml:space="preserve"> setninger om det overordnede læringsutbyttet i programmet</w:t>
      </w:r>
      <w:r w:rsidR="00EC61A0">
        <w:rPr>
          <w:i/>
        </w:rPr>
        <w:t>.</w:t>
      </w:r>
    </w:p>
    <w:p w:rsidR="002427C3" w:rsidRDefault="002427C3" w:rsidP="00F4354A">
      <w:pPr>
        <w:rPr>
          <w:b/>
        </w:rPr>
      </w:pPr>
    </w:p>
    <w:p w:rsidR="005E1DAB" w:rsidRPr="00F4354A" w:rsidRDefault="005E1DAB" w:rsidP="00F4354A">
      <w:pPr>
        <w:rPr>
          <w:b/>
        </w:rPr>
      </w:pPr>
      <w:r w:rsidRPr="00F4354A">
        <w:rPr>
          <w:b/>
        </w:rPr>
        <w:t xml:space="preserve">Relevans </w:t>
      </w:r>
      <w:r w:rsidR="00AB1D24">
        <w:rPr>
          <w:b/>
        </w:rPr>
        <w:t>(bokmål og engelsk)</w:t>
      </w:r>
    </w:p>
    <w:p w:rsidR="0048540F" w:rsidRPr="002427C3" w:rsidRDefault="005E1DAB" w:rsidP="00F4354A">
      <w:pPr>
        <w:rPr>
          <w:i/>
        </w:rPr>
      </w:pPr>
      <w:r w:rsidRPr="00E5205B">
        <w:rPr>
          <w:i/>
        </w:rPr>
        <w:t xml:space="preserve">Programmets relevans for </w:t>
      </w:r>
      <w:r w:rsidR="00EB75F4" w:rsidRPr="00E5205B">
        <w:rPr>
          <w:i/>
        </w:rPr>
        <w:t xml:space="preserve">arbeidsliv, videre studier og for samfunnet for øvrig. </w:t>
      </w:r>
      <w:r w:rsidR="00E5205B" w:rsidRPr="00E5205B">
        <w:rPr>
          <w:i/>
        </w:rPr>
        <w:t xml:space="preserve">Det må gjerne omtales hvilke konkrete utfordringer i samfunnet som studiet tar opp </w:t>
      </w:r>
      <w:r w:rsidR="0048540F">
        <w:rPr>
          <w:i/>
        </w:rPr>
        <w:t xml:space="preserve">i seg </w:t>
      </w:r>
      <w:r w:rsidR="00E5205B" w:rsidRPr="00E5205B">
        <w:rPr>
          <w:i/>
        </w:rPr>
        <w:t xml:space="preserve">og innenfor hvilke samfunnsområder utdannelsen kan anvendes. </w:t>
      </w:r>
      <w:r w:rsidR="00AE2F6E">
        <w:rPr>
          <w:i/>
        </w:rPr>
        <w:t xml:space="preserve">Beskrivelsen </w:t>
      </w:r>
      <w:r w:rsidR="00165418">
        <w:rPr>
          <w:i/>
        </w:rPr>
        <w:t>bør</w:t>
      </w:r>
      <w:r w:rsidR="00AE2F6E">
        <w:rPr>
          <w:i/>
        </w:rPr>
        <w:t xml:space="preserve"> også ta for seg koblingen til </w:t>
      </w:r>
      <w:proofErr w:type="spellStart"/>
      <w:r w:rsidR="00AE2F6E">
        <w:rPr>
          <w:i/>
        </w:rPr>
        <w:t>NMBUs</w:t>
      </w:r>
      <w:proofErr w:type="spellEnd"/>
      <w:r w:rsidR="00AE2F6E">
        <w:rPr>
          <w:i/>
        </w:rPr>
        <w:t xml:space="preserve"> samfunnsoppdrag og profil. </w:t>
      </w:r>
    </w:p>
    <w:p w:rsidR="002427C3" w:rsidRDefault="002427C3" w:rsidP="00F4354A">
      <w:pPr>
        <w:rPr>
          <w:b/>
        </w:rPr>
      </w:pPr>
    </w:p>
    <w:p w:rsidR="00E5205B" w:rsidRPr="00F4354A" w:rsidRDefault="0048540F" w:rsidP="00F4354A">
      <w:pPr>
        <w:rPr>
          <w:b/>
        </w:rPr>
      </w:pPr>
      <w:r w:rsidRPr="00F4354A">
        <w:rPr>
          <w:b/>
        </w:rPr>
        <w:t>Kvalifiserer til</w:t>
      </w:r>
      <w:r w:rsidR="00AB1D24">
        <w:rPr>
          <w:b/>
        </w:rPr>
        <w:t xml:space="preserve"> (bokmål og engelsk)</w:t>
      </w:r>
    </w:p>
    <w:p w:rsidR="00E5205B" w:rsidRPr="0048540F" w:rsidRDefault="004E40F7" w:rsidP="004E40F7">
      <w:r>
        <w:rPr>
          <w:i/>
        </w:rPr>
        <w:t xml:space="preserve">Her beskrives den type videre utdanning og/eller arbeid som studiet kvalifiserer til etter fullført program. For de programmene hvor det er relevant, beskrives hvilke konkrete studieprogrammer studenten vil være kvalifisert til å søke til etter fullført program. Her kan også beskrives videre akademiske karriereveier.  </w:t>
      </w:r>
      <w:r w:rsidR="0048540F">
        <w:t xml:space="preserve"> </w:t>
      </w:r>
    </w:p>
    <w:p w:rsidR="00E5205B" w:rsidRPr="003175E4" w:rsidRDefault="00E5205B" w:rsidP="005E1DAB"/>
    <w:p w:rsidR="00165418" w:rsidRPr="00F4354A" w:rsidRDefault="00165418" w:rsidP="00F4354A">
      <w:pPr>
        <w:rPr>
          <w:b/>
        </w:rPr>
      </w:pPr>
      <w:r w:rsidRPr="00F4354A">
        <w:rPr>
          <w:b/>
        </w:rPr>
        <w:t>Opptakskrav</w:t>
      </w:r>
      <w:r w:rsidR="00AB1D24">
        <w:rPr>
          <w:b/>
        </w:rPr>
        <w:t xml:space="preserve"> (bokmål og engelsk)</w:t>
      </w:r>
    </w:p>
    <w:p w:rsidR="00165418" w:rsidRDefault="00165418" w:rsidP="00165418">
      <w:pPr>
        <w:rPr>
          <w:i/>
        </w:rPr>
      </w:pPr>
      <w:r>
        <w:rPr>
          <w:i/>
        </w:rPr>
        <w:t>Alle generelle og spesielle krav for å bli tatt opp på programmet skal opplyses. For mastergradsprogrammene presiseres hvilke bachelorgradsprogram eller hvilke faglige fordypninger på 80 studiepoeng i bachelorgraden, som kreves.</w:t>
      </w:r>
    </w:p>
    <w:p w:rsidR="007D496B" w:rsidRDefault="007D496B" w:rsidP="007D496B">
      <w:pPr>
        <w:pStyle w:val="Listeavsnitt"/>
      </w:pPr>
    </w:p>
    <w:p w:rsidR="007D496B" w:rsidRPr="00F4354A" w:rsidRDefault="007D496B" w:rsidP="00F4354A">
      <w:pPr>
        <w:rPr>
          <w:b/>
        </w:rPr>
      </w:pPr>
      <w:r w:rsidRPr="00F4354A">
        <w:rPr>
          <w:b/>
        </w:rPr>
        <w:t xml:space="preserve">Læringsutbytte </w:t>
      </w:r>
      <w:r w:rsidR="00AB1D24">
        <w:rPr>
          <w:b/>
        </w:rPr>
        <w:t>(bokmål, nynorsk og engelsk)</w:t>
      </w:r>
    </w:p>
    <w:p w:rsidR="007D496B" w:rsidRDefault="007D496B" w:rsidP="007D496B">
      <w:pPr>
        <w:rPr>
          <w:i/>
        </w:rPr>
      </w:pPr>
      <w:proofErr w:type="spellStart"/>
      <w:r>
        <w:rPr>
          <w:i/>
        </w:rPr>
        <w:t>NMBUs</w:t>
      </w:r>
      <w:proofErr w:type="spellEnd"/>
      <w:r>
        <w:rPr>
          <w:i/>
        </w:rPr>
        <w:t xml:space="preserve"> programmer skal beskrives i tråd med det nasjonale kvalifikasjonsrammeverket (NKR). Læringsutbyttet skal dermed deles inn i tre områder: generell kompetanse, kunnskaper og ferdigheter. Programmet læringsutbytte skal være dekkende for punktene i NMBU-nøkkelen – beskrevet i programmets faglige sammenheng. </w:t>
      </w:r>
    </w:p>
    <w:p w:rsidR="007D496B" w:rsidRDefault="007D496B" w:rsidP="007D496B">
      <w:pPr>
        <w:rPr>
          <w:i/>
        </w:rPr>
      </w:pPr>
      <w:r>
        <w:rPr>
          <w:i/>
        </w:rPr>
        <w:t xml:space="preserve">Beskrivelsen skal være samstemt med læringsutbytteskjemaet for programmet, som er en del av grunnlaget for programgodkjenning, men kan være en kortere versjon. </w:t>
      </w:r>
    </w:p>
    <w:p w:rsidR="002427C3" w:rsidRDefault="002427C3" w:rsidP="00D32583">
      <w:pPr>
        <w:rPr>
          <w:b/>
        </w:rPr>
      </w:pPr>
    </w:p>
    <w:p w:rsidR="00BB558B" w:rsidRPr="00D32583" w:rsidRDefault="00BB558B" w:rsidP="00D32583">
      <w:pPr>
        <w:rPr>
          <w:b/>
        </w:rPr>
      </w:pPr>
      <w:r w:rsidRPr="00D32583">
        <w:rPr>
          <w:b/>
        </w:rPr>
        <w:t>Læringsaktiviteter</w:t>
      </w:r>
      <w:r w:rsidR="00AB1D24">
        <w:rPr>
          <w:b/>
        </w:rPr>
        <w:t xml:space="preserve"> (bokmål og engelsk)</w:t>
      </w:r>
    </w:p>
    <w:p w:rsidR="00BB558B" w:rsidRDefault="0098481F" w:rsidP="00BB558B">
      <w:pPr>
        <w:rPr>
          <w:i/>
        </w:rPr>
      </w:pPr>
      <w:r>
        <w:rPr>
          <w:i/>
        </w:rPr>
        <w:t>Overordnet b</w:t>
      </w:r>
      <w:r w:rsidR="00BB558B">
        <w:rPr>
          <w:i/>
        </w:rPr>
        <w:t xml:space="preserve">eskrivelse av </w:t>
      </w:r>
      <w:r w:rsidR="00BB558B" w:rsidRPr="003F594E">
        <w:rPr>
          <w:i/>
        </w:rPr>
        <w:t xml:space="preserve">studentens </w:t>
      </w:r>
      <w:r w:rsidR="00D32583" w:rsidRPr="003F594E">
        <w:rPr>
          <w:i/>
        </w:rPr>
        <w:t>læring</w:t>
      </w:r>
      <w:r w:rsidR="00D32583">
        <w:rPr>
          <w:i/>
        </w:rPr>
        <w:t>s</w:t>
      </w:r>
      <w:r w:rsidR="00BB558B" w:rsidRPr="003F594E">
        <w:rPr>
          <w:i/>
        </w:rPr>
        <w:t>aktivitet</w:t>
      </w:r>
      <w:r>
        <w:rPr>
          <w:i/>
        </w:rPr>
        <w:t>er</w:t>
      </w:r>
      <w:r w:rsidR="00BB558B" w:rsidRPr="003F594E">
        <w:rPr>
          <w:i/>
        </w:rPr>
        <w:t xml:space="preserve"> i studieprogrammet og hvordan d</w:t>
      </w:r>
      <w:r>
        <w:rPr>
          <w:i/>
        </w:rPr>
        <w:t>iss</w:t>
      </w:r>
      <w:r w:rsidR="00BB558B">
        <w:rPr>
          <w:i/>
        </w:rPr>
        <w:t>e</w:t>
      </w:r>
      <w:r w:rsidR="00BB558B" w:rsidRPr="003F594E">
        <w:rPr>
          <w:i/>
        </w:rPr>
        <w:t xml:space="preserve"> henger sammen med læringsutbyttet studenten skal oppnå</w:t>
      </w:r>
      <w:r w:rsidR="00BB558B">
        <w:rPr>
          <w:i/>
        </w:rPr>
        <w:t xml:space="preserve"> og evalueringsmetodene</w:t>
      </w:r>
      <w:r w:rsidR="00BB558B" w:rsidRPr="003F594E">
        <w:rPr>
          <w:i/>
        </w:rPr>
        <w:t xml:space="preserve">. </w:t>
      </w:r>
    </w:p>
    <w:p w:rsidR="009B4EF8" w:rsidRPr="003F594E" w:rsidRDefault="009B4EF8" w:rsidP="00BB558B">
      <w:pPr>
        <w:rPr>
          <w:i/>
        </w:rPr>
      </w:pPr>
      <w:r>
        <w:rPr>
          <w:i/>
        </w:rPr>
        <w:t xml:space="preserve">Det bør beskrives hvordan det leges til rette for at studenten kan ta en aktiv rolle i læringsprosessen i tråd med </w:t>
      </w:r>
      <w:hyperlink r:id="rId10" w:history="1">
        <w:proofErr w:type="spellStart"/>
        <w:r w:rsidRPr="009B4EF8">
          <w:rPr>
            <w:rStyle w:val="Hyperkobling"/>
            <w:i/>
          </w:rPr>
          <w:t>NMUBs</w:t>
        </w:r>
        <w:proofErr w:type="spellEnd"/>
        <w:r w:rsidRPr="009B4EF8">
          <w:rPr>
            <w:rStyle w:val="Hyperkobling"/>
            <w:i/>
          </w:rPr>
          <w:t xml:space="preserve"> læringsfilosofi.</w:t>
        </w:r>
      </w:hyperlink>
    </w:p>
    <w:p w:rsidR="00BB558B" w:rsidRPr="003F594E" w:rsidRDefault="00BB558B" w:rsidP="00BB558B">
      <w:pPr>
        <w:rPr>
          <w:i/>
        </w:rPr>
      </w:pPr>
      <w:r w:rsidRPr="003F594E">
        <w:rPr>
          <w:i/>
        </w:rPr>
        <w:t xml:space="preserve">Eksempler på læringsaktiviteter er: forberedelse og deltakelse i forelesningstimer, deltakelse i seminar/kollokvium med lærere til stede, problemløsning, prosjektarbeid, lab/feltarbeid, selvstendig </w:t>
      </w:r>
      <w:r w:rsidRPr="003F594E">
        <w:rPr>
          <w:i/>
        </w:rPr>
        <w:lastRenderedPageBreak/>
        <w:t xml:space="preserve">arbeid/oppgave, selvstendig studium, trening/øvelser etc. Bruk av spesielle IKT-verktøy/systemer må gjerne spesifiseres. </w:t>
      </w:r>
    </w:p>
    <w:p w:rsidR="00BB558B" w:rsidRDefault="00BB558B" w:rsidP="00BB558B">
      <w:pPr>
        <w:rPr>
          <w:i/>
        </w:rPr>
      </w:pPr>
      <w:r>
        <w:rPr>
          <w:i/>
        </w:rPr>
        <w:t xml:space="preserve">Beskrivelsen skal være samstemt med læringsutbytteskjemaet for programmet, men kan være en kortere versjon. </w:t>
      </w:r>
    </w:p>
    <w:p w:rsidR="00BB558B" w:rsidRDefault="00BB558B" w:rsidP="00BB558B">
      <w:pPr>
        <w:pStyle w:val="Listeavsnitt"/>
      </w:pPr>
    </w:p>
    <w:p w:rsidR="00BB558B" w:rsidRPr="00F4354A" w:rsidRDefault="009B4EF8" w:rsidP="00AB1D24">
      <w:pPr>
        <w:rPr>
          <w:b/>
        </w:rPr>
      </w:pPr>
      <w:r>
        <w:rPr>
          <w:b/>
        </w:rPr>
        <w:t>Vurd</w:t>
      </w:r>
      <w:r w:rsidR="00BB558B" w:rsidRPr="00F4354A">
        <w:rPr>
          <w:b/>
        </w:rPr>
        <w:t>ering av studentenes læring</w:t>
      </w:r>
      <w:r w:rsidR="00AB1D24">
        <w:rPr>
          <w:b/>
        </w:rPr>
        <w:t xml:space="preserve"> (bokmål og engelsk)</w:t>
      </w:r>
    </w:p>
    <w:p w:rsidR="00BB558B" w:rsidRDefault="00BB558B" w:rsidP="009B4EF8">
      <w:pPr>
        <w:rPr>
          <w:i/>
        </w:rPr>
      </w:pPr>
      <w:r w:rsidRPr="001C75E3">
        <w:rPr>
          <w:i/>
        </w:rPr>
        <w:t xml:space="preserve">Beskrivelse av </w:t>
      </w:r>
      <w:r w:rsidR="009B4EF8">
        <w:rPr>
          <w:i/>
        </w:rPr>
        <w:t xml:space="preserve">vurderings- og </w:t>
      </w:r>
      <w:r w:rsidRPr="001C75E3">
        <w:rPr>
          <w:i/>
        </w:rPr>
        <w:t>eksamensformene i programmet og hvordan disse bidrar til og vurderer ulike typer læringsutbytte i programmet. Beskrivelsen skal være samstemt med læringsutbytte</w:t>
      </w:r>
      <w:r w:rsidR="009B4EF8">
        <w:rPr>
          <w:i/>
        </w:rPr>
        <w:t>-</w:t>
      </w:r>
      <w:r w:rsidRPr="001C75E3">
        <w:rPr>
          <w:i/>
        </w:rPr>
        <w:t>skjemaet for programmet</w:t>
      </w:r>
      <w:r>
        <w:rPr>
          <w:i/>
        </w:rPr>
        <w:t xml:space="preserve">, men kan være en kortere versjon. Balansen mellom summativ </w:t>
      </w:r>
      <w:bookmarkStart w:id="0" w:name="_GoBack"/>
      <w:bookmarkEnd w:id="0"/>
      <w:r>
        <w:rPr>
          <w:i/>
        </w:rPr>
        <w:t xml:space="preserve">og formativ evaluering og tilbakemeldinger i programmet skal omtales.  </w:t>
      </w:r>
    </w:p>
    <w:p w:rsidR="00950948" w:rsidRDefault="00950948" w:rsidP="00950948">
      <w:pPr>
        <w:pStyle w:val="Listeavsnitt"/>
        <w:jc w:val="both"/>
      </w:pPr>
    </w:p>
    <w:p w:rsidR="00950948" w:rsidRPr="00F4354A" w:rsidRDefault="00950948" w:rsidP="00AB1D24">
      <w:pPr>
        <w:rPr>
          <w:b/>
        </w:rPr>
      </w:pPr>
      <w:r w:rsidRPr="00F4354A">
        <w:rPr>
          <w:b/>
        </w:rPr>
        <w:t>Innhold og oppbygging</w:t>
      </w:r>
      <w:r w:rsidR="00AB1D24">
        <w:rPr>
          <w:b/>
        </w:rPr>
        <w:t xml:space="preserve"> (bokmål og engelsk)</w:t>
      </w:r>
    </w:p>
    <w:p w:rsidR="00950948" w:rsidRPr="00950948" w:rsidRDefault="00950948" w:rsidP="00950948">
      <w:pPr>
        <w:jc w:val="both"/>
        <w:rPr>
          <w:i/>
        </w:rPr>
      </w:pPr>
      <w:r w:rsidRPr="00950948">
        <w:rPr>
          <w:i/>
        </w:rPr>
        <w:t xml:space="preserve">Beskrivelse av struktur og progresjon i programmet. Sammen med punktene om faglig fordypning (bachelor) og andre faglige krav, skal alle krav til å oppnå graden fremgå klart. Beskrivelsen skal være fagspesifikk og skal inkludere: </w:t>
      </w:r>
    </w:p>
    <w:p w:rsidR="00950948" w:rsidRPr="00950948" w:rsidRDefault="00950948" w:rsidP="00950948">
      <w:pPr>
        <w:pStyle w:val="Listeavsnitt"/>
        <w:numPr>
          <w:ilvl w:val="0"/>
          <w:numId w:val="3"/>
        </w:numPr>
        <w:jc w:val="both"/>
        <w:rPr>
          <w:i/>
        </w:rPr>
      </w:pPr>
      <w:r w:rsidRPr="00950948">
        <w:rPr>
          <w:i/>
        </w:rPr>
        <w:t>Faglig bredde (område, nivå, omfang)</w:t>
      </w:r>
    </w:p>
    <w:p w:rsidR="00950948" w:rsidRPr="00950948" w:rsidRDefault="00950948" w:rsidP="00950948">
      <w:pPr>
        <w:pStyle w:val="Listeavsnitt"/>
        <w:numPr>
          <w:ilvl w:val="0"/>
          <w:numId w:val="3"/>
        </w:numPr>
        <w:jc w:val="both"/>
        <w:rPr>
          <w:i/>
        </w:rPr>
      </w:pPr>
      <w:r w:rsidRPr="00950948">
        <w:rPr>
          <w:i/>
        </w:rPr>
        <w:t>Faglig dybde (område, nivå, omfang)</w:t>
      </w:r>
    </w:p>
    <w:p w:rsidR="00950948" w:rsidRPr="00950948" w:rsidRDefault="00950948" w:rsidP="00950948">
      <w:pPr>
        <w:pStyle w:val="Listeavsnitt"/>
        <w:numPr>
          <w:ilvl w:val="0"/>
          <w:numId w:val="3"/>
        </w:numPr>
        <w:jc w:val="both"/>
        <w:rPr>
          <w:i/>
        </w:rPr>
      </w:pPr>
      <w:r w:rsidRPr="00950948">
        <w:rPr>
          <w:i/>
        </w:rPr>
        <w:t>Indre faglig sammenheng (progresjon og sammenheng i programmet over tid; hvordan studentenes kompetanse bygges over tid)</w:t>
      </w:r>
    </w:p>
    <w:p w:rsidR="00950948" w:rsidRPr="00950948" w:rsidRDefault="00950948" w:rsidP="00950948">
      <w:pPr>
        <w:pStyle w:val="Listeavsnitt"/>
        <w:numPr>
          <w:ilvl w:val="0"/>
          <w:numId w:val="3"/>
        </w:numPr>
        <w:jc w:val="both"/>
        <w:rPr>
          <w:i/>
        </w:rPr>
      </w:pPr>
      <w:r w:rsidRPr="00950948">
        <w:rPr>
          <w:i/>
        </w:rPr>
        <w:t xml:space="preserve">Obligatoriske og valgfrie deler </w:t>
      </w:r>
    </w:p>
    <w:p w:rsidR="00950948" w:rsidRPr="00950948" w:rsidRDefault="00950948" w:rsidP="00950948">
      <w:pPr>
        <w:pStyle w:val="Listeavsnitt"/>
        <w:numPr>
          <w:ilvl w:val="0"/>
          <w:numId w:val="3"/>
        </w:numPr>
        <w:jc w:val="both"/>
        <w:rPr>
          <w:i/>
        </w:rPr>
      </w:pPr>
      <w:r w:rsidRPr="00950948">
        <w:rPr>
          <w:i/>
        </w:rPr>
        <w:t>Krav/mulighet til spesialisering eller valg av studieretning</w:t>
      </w:r>
    </w:p>
    <w:p w:rsidR="00950948" w:rsidRPr="00950948" w:rsidRDefault="00950948" w:rsidP="00950948">
      <w:pPr>
        <w:pStyle w:val="Listeavsnitt"/>
        <w:numPr>
          <w:ilvl w:val="0"/>
          <w:numId w:val="3"/>
        </w:numPr>
        <w:jc w:val="both"/>
        <w:rPr>
          <w:i/>
        </w:rPr>
      </w:pPr>
      <w:r w:rsidRPr="00950948">
        <w:rPr>
          <w:i/>
        </w:rPr>
        <w:t>Innføringsopplegg i bachelor</w:t>
      </w:r>
    </w:p>
    <w:p w:rsidR="00950948" w:rsidRPr="00950948" w:rsidRDefault="00950948" w:rsidP="00950948">
      <w:pPr>
        <w:pStyle w:val="Listeavsnitt"/>
        <w:numPr>
          <w:ilvl w:val="0"/>
          <w:numId w:val="3"/>
        </w:numPr>
        <w:jc w:val="both"/>
        <w:rPr>
          <w:i/>
        </w:rPr>
      </w:pPr>
      <w:r w:rsidRPr="00950948">
        <w:rPr>
          <w:i/>
        </w:rPr>
        <w:t>Fordypningskrav – bachelor (krav til 80 SP fordypning beskrives, det vil si hvilke emner som må tas og kan tas for å oppnår kravet til emnenes nivå mv.)</w:t>
      </w:r>
    </w:p>
    <w:p w:rsidR="00950948" w:rsidRPr="00950948" w:rsidRDefault="00950948" w:rsidP="00950948">
      <w:pPr>
        <w:pStyle w:val="Listeavsnitt"/>
        <w:numPr>
          <w:ilvl w:val="0"/>
          <w:numId w:val="3"/>
        </w:numPr>
        <w:jc w:val="both"/>
        <w:rPr>
          <w:i/>
        </w:rPr>
      </w:pPr>
      <w:r w:rsidRPr="00950948">
        <w:rPr>
          <w:i/>
        </w:rPr>
        <w:t>Andre krav (eventuelle andre krav som må oppfylles for å få tildelt graden)</w:t>
      </w:r>
    </w:p>
    <w:p w:rsidR="00BB558B" w:rsidRDefault="00BB558B" w:rsidP="00950948"/>
    <w:p w:rsidR="00950948" w:rsidRPr="00F4354A" w:rsidRDefault="00950948" w:rsidP="00F4354A">
      <w:pPr>
        <w:rPr>
          <w:b/>
        </w:rPr>
      </w:pPr>
      <w:r w:rsidRPr="00F4354A">
        <w:rPr>
          <w:b/>
        </w:rPr>
        <w:t>Samarbeid med andre institusjoner</w:t>
      </w:r>
      <w:r w:rsidR="00AB1D24">
        <w:rPr>
          <w:b/>
        </w:rPr>
        <w:t xml:space="preserve"> (bokmål og engelsk)</w:t>
      </w:r>
    </w:p>
    <w:p w:rsidR="002427C3" w:rsidRDefault="00950948" w:rsidP="002427C3">
      <w:pPr>
        <w:rPr>
          <w:i/>
        </w:rPr>
      </w:pPr>
      <w:r>
        <w:rPr>
          <w:i/>
        </w:rPr>
        <w:t xml:space="preserve">Her beskrives eventuelt, systematisk samarbeid med andre institusjoner i Norge eller i utlandet. Det kan for eksempel dreie seg om at deler av studiet gis et annet sted enn ved NMBU eller at deler av studiet blir tilbudt i samarbeid med andre institusjoner. </w:t>
      </w:r>
    </w:p>
    <w:p w:rsidR="00950948" w:rsidRDefault="00950948" w:rsidP="00950948"/>
    <w:p w:rsidR="00950948" w:rsidRPr="00F4354A" w:rsidRDefault="00950948" w:rsidP="00AB1D24">
      <w:pPr>
        <w:rPr>
          <w:b/>
        </w:rPr>
      </w:pPr>
      <w:r w:rsidRPr="00F4354A">
        <w:rPr>
          <w:b/>
        </w:rPr>
        <w:t xml:space="preserve">Utvekslingsmuligheter </w:t>
      </w:r>
      <w:r w:rsidR="00AB1D24">
        <w:rPr>
          <w:b/>
        </w:rPr>
        <w:t>(bokmål og engelsk)</w:t>
      </w:r>
    </w:p>
    <w:p w:rsidR="00950948" w:rsidRDefault="00950948" w:rsidP="00950948">
      <w:pPr>
        <w:jc w:val="both"/>
        <w:rPr>
          <w:i/>
        </w:rPr>
      </w:pPr>
      <w:r w:rsidRPr="00AD60F7">
        <w:rPr>
          <w:i/>
        </w:rPr>
        <w:t>Redegjør for hvordan studieprogrammet er lagt til rette for utveksling i minst ett semester hos en partnerinstitusjon. Det skal ikke redegjøres for utveksling under</w:t>
      </w:r>
      <w:r>
        <w:rPr>
          <w:i/>
        </w:rPr>
        <w:t>lagt</w:t>
      </w:r>
      <w:r w:rsidRPr="00AD60F7">
        <w:rPr>
          <w:i/>
        </w:rPr>
        <w:t xml:space="preserve"> de generelle avtalene. Disse er beskrevet</w:t>
      </w:r>
      <w:r w:rsidR="00671649">
        <w:rPr>
          <w:i/>
        </w:rPr>
        <w:t xml:space="preserve"> her</w:t>
      </w:r>
      <w:r w:rsidRPr="00AD60F7">
        <w:rPr>
          <w:i/>
        </w:rPr>
        <w:t xml:space="preserve">: </w:t>
      </w:r>
      <w:hyperlink r:id="rId11" w:history="1">
        <w:r w:rsidR="00671649">
          <w:rPr>
            <w:rStyle w:val="Hyperkobling"/>
          </w:rPr>
          <w:t>www.nmbu.no/student/utveksling</w:t>
        </w:r>
      </w:hyperlink>
    </w:p>
    <w:p w:rsidR="00BB558B" w:rsidRDefault="00BB558B" w:rsidP="00950948">
      <w:pPr>
        <w:pStyle w:val="Listeavsnitt"/>
        <w:spacing w:before="240"/>
      </w:pPr>
    </w:p>
    <w:p w:rsidR="002427C3" w:rsidRDefault="002427C3">
      <w:pPr>
        <w:rPr>
          <w:b/>
        </w:rPr>
      </w:pPr>
      <w:r>
        <w:rPr>
          <w:b/>
        </w:rPr>
        <w:br w:type="page"/>
      </w:r>
    </w:p>
    <w:p w:rsidR="00950948" w:rsidRPr="00F4354A" w:rsidRDefault="006E68AB" w:rsidP="00F4354A">
      <w:pPr>
        <w:rPr>
          <w:b/>
        </w:rPr>
      </w:pPr>
      <w:r>
        <w:rPr>
          <w:b/>
        </w:rPr>
        <w:lastRenderedPageBreak/>
        <w:t xml:space="preserve">Tilrettelegging, </w:t>
      </w:r>
      <w:r w:rsidR="00950948" w:rsidRPr="00F4354A">
        <w:rPr>
          <w:b/>
        </w:rPr>
        <w:t>studenter</w:t>
      </w:r>
      <w:r>
        <w:rPr>
          <w:b/>
        </w:rPr>
        <w:t xml:space="preserve">, </w:t>
      </w:r>
      <w:proofErr w:type="spellStart"/>
      <w:r w:rsidR="00950948" w:rsidRPr="00F4354A">
        <w:rPr>
          <w:b/>
        </w:rPr>
        <w:t>partneruniv</w:t>
      </w:r>
      <w:proofErr w:type="spellEnd"/>
      <w:r>
        <w:rPr>
          <w:b/>
        </w:rPr>
        <w:t>.</w:t>
      </w:r>
      <w:r w:rsidR="00950948" w:rsidRPr="00F4354A">
        <w:rPr>
          <w:b/>
        </w:rPr>
        <w:t xml:space="preserve"> </w:t>
      </w:r>
      <w:r w:rsidR="00AB1D24">
        <w:rPr>
          <w:b/>
        </w:rPr>
        <w:t>(bokmål og engelsk)</w:t>
      </w:r>
    </w:p>
    <w:p w:rsidR="00950948" w:rsidRDefault="00950948" w:rsidP="00950948">
      <w:pPr>
        <w:rPr>
          <w:i/>
        </w:rPr>
      </w:pPr>
      <w:r>
        <w:rPr>
          <w:i/>
        </w:rPr>
        <w:t xml:space="preserve">Redegjørelse for hvordan programmet er lagt til rette for mottak av studenter fra partneruniversiteter. Beskrivelse av hvor stor andel av undervisningen som kan være på engelsk og av hvordan grupper av emner kan settes sammen til semesterpakker. </w:t>
      </w:r>
    </w:p>
    <w:p w:rsidR="002427C3" w:rsidRDefault="002427C3" w:rsidP="00F4354A">
      <w:pPr>
        <w:rPr>
          <w:b/>
        </w:rPr>
      </w:pPr>
    </w:p>
    <w:p w:rsidR="00950948" w:rsidRPr="00F4354A" w:rsidRDefault="00950948" w:rsidP="00F4354A">
      <w:pPr>
        <w:rPr>
          <w:b/>
        </w:rPr>
      </w:pPr>
      <w:r w:rsidRPr="00F4354A">
        <w:rPr>
          <w:b/>
        </w:rPr>
        <w:t>Til vitnemål og DS –om studieprogrammet</w:t>
      </w:r>
      <w:r w:rsidR="00AB1D24">
        <w:rPr>
          <w:b/>
        </w:rPr>
        <w:t xml:space="preserve"> (bokmål, nynorsk og engelsk)</w:t>
      </w:r>
    </w:p>
    <w:p w:rsidR="00460DE0" w:rsidRPr="008C400C" w:rsidRDefault="008C400C" w:rsidP="008C400C">
      <w:pPr>
        <w:rPr>
          <w:i/>
        </w:rPr>
      </w:pPr>
      <w:r w:rsidRPr="008C400C">
        <w:rPr>
          <w:i/>
        </w:rPr>
        <w:t>Denne teksten vil bli benyttet til vitnemålets side 2, felt 2, med overskriften «Studieprogrammets målsetting, innhold og organisering. Den engelske teksten benyttes på vitnemål fra engelskspråklig studieprogram, samt på DS under punkt 4.2.</w:t>
      </w:r>
    </w:p>
    <w:p w:rsidR="002427C3" w:rsidRDefault="002427C3" w:rsidP="00F4354A">
      <w:pPr>
        <w:rPr>
          <w:b/>
        </w:rPr>
      </w:pPr>
    </w:p>
    <w:p w:rsidR="00AC68AC" w:rsidRPr="00F4354A" w:rsidRDefault="00950948" w:rsidP="00F4354A">
      <w:pPr>
        <w:rPr>
          <w:b/>
        </w:rPr>
      </w:pPr>
      <w:r w:rsidRPr="00F4354A">
        <w:rPr>
          <w:b/>
        </w:rPr>
        <w:t>(Kort) introduksjon</w:t>
      </w:r>
      <w:r w:rsidR="00AB1D24">
        <w:rPr>
          <w:b/>
        </w:rPr>
        <w:t xml:space="preserve"> </w:t>
      </w:r>
      <w:r w:rsidR="006E68AB">
        <w:rPr>
          <w:b/>
        </w:rPr>
        <w:t xml:space="preserve">til søkere </w:t>
      </w:r>
      <w:r w:rsidR="00AB1D24">
        <w:rPr>
          <w:b/>
        </w:rPr>
        <w:t>(bokmål)</w:t>
      </w:r>
    </w:p>
    <w:p w:rsidR="00CD2455" w:rsidRDefault="00CD2455" w:rsidP="00CD2455">
      <w:pPr>
        <w:spacing w:after="0"/>
        <w:rPr>
          <w:i/>
        </w:rPr>
      </w:pPr>
      <w:r>
        <w:rPr>
          <w:i/>
        </w:rPr>
        <w:t xml:space="preserve">Denne teksten skal være et utgangspunkt for å lage kortversjoner av programbeskrivelser til Studieguide, Utdanning.no og </w:t>
      </w:r>
      <w:proofErr w:type="spellStart"/>
      <w:r>
        <w:rPr>
          <w:i/>
        </w:rPr>
        <w:t>NMBUs</w:t>
      </w:r>
      <w:proofErr w:type="spellEnd"/>
      <w:r>
        <w:rPr>
          <w:i/>
        </w:rPr>
        <w:t xml:space="preserve"> hjemmeside. Formålet er markedsføring og </w:t>
      </w:r>
      <w:proofErr w:type="spellStart"/>
      <w:r>
        <w:rPr>
          <w:i/>
        </w:rPr>
        <w:t>rektruttering</w:t>
      </w:r>
      <w:proofErr w:type="spellEnd"/>
      <w:r>
        <w:rPr>
          <w:i/>
        </w:rPr>
        <w:t>. Det skal derfor være en kortfattet tekst med et aktivt, lettfattelig og selgende språk. Teksten skal ha en kort ingress (2-3 setninger) og organiseres rundt følgende overskrifter (jf. Studieguiden):</w:t>
      </w:r>
    </w:p>
    <w:p w:rsidR="00460DE0" w:rsidRDefault="00CD2455" w:rsidP="00CD2455">
      <w:pPr>
        <w:pStyle w:val="Listeavsnitt"/>
        <w:numPr>
          <w:ilvl w:val="0"/>
          <w:numId w:val="19"/>
        </w:numPr>
        <w:rPr>
          <w:i/>
        </w:rPr>
      </w:pPr>
      <w:r>
        <w:rPr>
          <w:i/>
        </w:rPr>
        <w:t>Hva blir jeg?</w:t>
      </w:r>
    </w:p>
    <w:p w:rsidR="00CD2455" w:rsidRDefault="00CD2455" w:rsidP="00CD2455">
      <w:pPr>
        <w:pStyle w:val="Listeavsnitt"/>
        <w:numPr>
          <w:ilvl w:val="0"/>
          <w:numId w:val="19"/>
        </w:numPr>
        <w:rPr>
          <w:i/>
        </w:rPr>
      </w:pPr>
      <w:r>
        <w:rPr>
          <w:i/>
        </w:rPr>
        <w:t>Hva lærer jeg?</w:t>
      </w:r>
    </w:p>
    <w:p w:rsidR="00CD2455" w:rsidRPr="00CD2455" w:rsidRDefault="00CD2455" w:rsidP="00CD2455">
      <w:pPr>
        <w:pStyle w:val="Listeavsnitt"/>
        <w:numPr>
          <w:ilvl w:val="0"/>
          <w:numId w:val="19"/>
        </w:numPr>
        <w:rPr>
          <w:i/>
        </w:rPr>
      </w:pPr>
      <w:r>
        <w:rPr>
          <w:i/>
        </w:rPr>
        <w:t>Oppbygging av studiet</w:t>
      </w:r>
    </w:p>
    <w:p w:rsidR="00A20E7E" w:rsidRDefault="00A20E7E" w:rsidP="004A4A98">
      <w:pPr>
        <w:jc w:val="both"/>
      </w:pPr>
    </w:p>
    <w:sectPr w:rsidR="00A20E7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B78FD"/>
    <w:multiLevelType w:val="hybridMultilevel"/>
    <w:tmpl w:val="FA74E64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5FB0B19"/>
    <w:multiLevelType w:val="multilevel"/>
    <w:tmpl w:val="F7120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4C90862"/>
    <w:multiLevelType w:val="multilevel"/>
    <w:tmpl w:val="98903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52010EB"/>
    <w:multiLevelType w:val="hybridMultilevel"/>
    <w:tmpl w:val="948C51A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17682869"/>
    <w:multiLevelType w:val="hybridMultilevel"/>
    <w:tmpl w:val="948C51A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199B0631"/>
    <w:multiLevelType w:val="hybridMultilevel"/>
    <w:tmpl w:val="8AD213A0"/>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6" w15:restartNumberingAfterBreak="0">
    <w:nsid w:val="1A8C2B5D"/>
    <w:multiLevelType w:val="hybridMultilevel"/>
    <w:tmpl w:val="7EAAE04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30322D9A"/>
    <w:multiLevelType w:val="hybridMultilevel"/>
    <w:tmpl w:val="948C51A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33AE5CDA"/>
    <w:multiLevelType w:val="hybridMultilevel"/>
    <w:tmpl w:val="948C51A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3AB15FE2"/>
    <w:multiLevelType w:val="hybridMultilevel"/>
    <w:tmpl w:val="4BB26FA6"/>
    <w:lvl w:ilvl="0" w:tplc="04140001">
      <w:start w:val="1"/>
      <w:numFmt w:val="bullet"/>
      <w:lvlText w:val=""/>
      <w:lvlJc w:val="left"/>
      <w:pPr>
        <w:ind w:left="765" w:hanging="360"/>
      </w:pPr>
      <w:rPr>
        <w:rFonts w:ascii="Symbol" w:hAnsi="Symbol" w:hint="default"/>
      </w:rPr>
    </w:lvl>
    <w:lvl w:ilvl="1" w:tplc="04140003" w:tentative="1">
      <w:start w:val="1"/>
      <w:numFmt w:val="bullet"/>
      <w:lvlText w:val="o"/>
      <w:lvlJc w:val="left"/>
      <w:pPr>
        <w:ind w:left="1485" w:hanging="360"/>
      </w:pPr>
      <w:rPr>
        <w:rFonts w:ascii="Courier New" w:hAnsi="Courier New" w:cs="Courier New" w:hint="default"/>
      </w:rPr>
    </w:lvl>
    <w:lvl w:ilvl="2" w:tplc="04140005" w:tentative="1">
      <w:start w:val="1"/>
      <w:numFmt w:val="bullet"/>
      <w:lvlText w:val=""/>
      <w:lvlJc w:val="left"/>
      <w:pPr>
        <w:ind w:left="2205" w:hanging="360"/>
      </w:pPr>
      <w:rPr>
        <w:rFonts w:ascii="Wingdings" w:hAnsi="Wingdings" w:hint="default"/>
      </w:rPr>
    </w:lvl>
    <w:lvl w:ilvl="3" w:tplc="04140001" w:tentative="1">
      <w:start w:val="1"/>
      <w:numFmt w:val="bullet"/>
      <w:lvlText w:val=""/>
      <w:lvlJc w:val="left"/>
      <w:pPr>
        <w:ind w:left="2925" w:hanging="360"/>
      </w:pPr>
      <w:rPr>
        <w:rFonts w:ascii="Symbol" w:hAnsi="Symbol" w:hint="default"/>
      </w:rPr>
    </w:lvl>
    <w:lvl w:ilvl="4" w:tplc="04140003" w:tentative="1">
      <w:start w:val="1"/>
      <w:numFmt w:val="bullet"/>
      <w:lvlText w:val="o"/>
      <w:lvlJc w:val="left"/>
      <w:pPr>
        <w:ind w:left="3645" w:hanging="360"/>
      </w:pPr>
      <w:rPr>
        <w:rFonts w:ascii="Courier New" w:hAnsi="Courier New" w:cs="Courier New" w:hint="default"/>
      </w:rPr>
    </w:lvl>
    <w:lvl w:ilvl="5" w:tplc="04140005" w:tentative="1">
      <w:start w:val="1"/>
      <w:numFmt w:val="bullet"/>
      <w:lvlText w:val=""/>
      <w:lvlJc w:val="left"/>
      <w:pPr>
        <w:ind w:left="4365" w:hanging="360"/>
      </w:pPr>
      <w:rPr>
        <w:rFonts w:ascii="Wingdings" w:hAnsi="Wingdings" w:hint="default"/>
      </w:rPr>
    </w:lvl>
    <w:lvl w:ilvl="6" w:tplc="04140001" w:tentative="1">
      <w:start w:val="1"/>
      <w:numFmt w:val="bullet"/>
      <w:lvlText w:val=""/>
      <w:lvlJc w:val="left"/>
      <w:pPr>
        <w:ind w:left="5085" w:hanging="360"/>
      </w:pPr>
      <w:rPr>
        <w:rFonts w:ascii="Symbol" w:hAnsi="Symbol" w:hint="default"/>
      </w:rPr>
    </w:lvl>
    <w:lvl w:ilvl="7" w:tplc="04140003" w:tentative="1">
      <w:start w:val="1"/>
      <w:numFmt w:val="bullet"/>
      <w:lvlText w:val="o"/>
      <w:lvlJc w:val="left"/>
      <w:pPr>
        <w:ind w:left="5805" w:hanging="360"/>
      </w:pPr>
      <w:rPr>
        <w:rFonts w:ascii="Courier New" w:hAnsi="Courier New" w:cs="Courier New" w:hint="default"/>
      </w:rPr>
    </w:lvl>
    <w:lvl w:ilvl="8" w:tplc="04140005" w:tentative="1">
      <w:start w:val="1"/>
      <w:numFmt w:val="bullet"/>
      <w:lvlText w:val=""/>
      <w:lvlJc w:val="left"/>
      <w:pPr>
        <w:ind w:left="6525" w:hanging="360"/>
      </w:pPr>
      <w:rPr>
        <w:rFonts w:ascii="Wingdings" w:hAnsi="Wingdings" w:hint="default"/>
      </w:rPr>
    </w:lvl>
  </w:abstractNum>
  <w:abstractNum w:abstractNumId="10" w15:restartNumberingAfterBreak="0">
    <w:nsid w:val="45A057AF"/>
    <w:multiLevelType w:val="multilevel"/>
    <w:tmpl w:val="3F34F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4C01E89"/>
    <w:multiLevelType w:val="hybridMultilevel"/>
    <w:tmpl w:val="948C51A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5D485D78"/>
    <w:multiLevelType w:val="hybridMultilevel"/>
    <w:tmpl w:val="275A0A4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5DB6471A"/>
    <w:multiLevelType w:val="hybridMultilevel"/>
    <w:tmpl w:val="E44CE4BA"/>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4" w15:restartNumberingAfterBreak="0">
    <w:nsid w:val="65A548F1"/>
    <w:multiLevelType w:val="hybridMultilevel"/>
    <w:tmpl w:val="948C51A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 w15:restartNumberingAfterBreak="0">
    <w:nsid w:val="6D1E5429"/>
    <w:multiLevelType w:val="multilevel"/>
    <w:tmpl w:val="C6C04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DDC6E4A"/>
    <w:multiLevelType w:val="hybridMultilevel"/>
    <w:tmpl w:val="948C51A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15:restartNumberingAfterBreak="0">
    <w:nsid w:val="778B64E6"/>
    <w:multiLevelType w:val="hybridMultilevel"/>
    <w:tmpl w:val="948C51A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15:restartNumberingAfterBreak="0">
    <w:nsid w:val="7FA8374B"/>
    <w:multiLevelType w:val="hybridMultilevel"/>
    <w:tmpl w:val="948C51A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3"/>
  </w:num>
  <w:num w:numId="2">
    <w:abstractNumId w:val="6"/>
  </w:num>
  <w:num w:numId="3">
    <w:abstractNumId w:val="12"/>
  </w:num>
  <w:num w:numId="4">
    <w:abstractNumId w:val="14"/>
  </w:num>
  <w:num w:numId="5">
    <w:abstractNumId w:val="4"/>
  </w:num>
  <w:num w:numId="6">
    <w:abstractNumId w:val="18"/>
  </w:num>
  <w:num w:numId="7">
    <w:abstractNumId w:val="10"/>
  </w:num>
  <w:num w:numId="8">
    <w:abstractNumId w:val="1"/>
  </w:num>
  <w:num w:numId="9">
    <w:abstractNumId w:val="15"/>
  </w:num>
  <w:num w:numId="10">
    <w:abstractNumId w:val="0"/>
  </w:num>
  <w:num w:numId="11">
    <w:abstractNumId w:val="13"/>
  </w:num>
  <w:num w:numId="12">
    <w:abstractNumId w:val="5"/>
  </w:num>
  <w:num w:numId="13">
    <w:abstractNumId w:val="11"/>
  </w:num>
  <w:num w:numId="14">
    <w:abstractNumId w:val="8"/>
  </w:num>
  <w:num w:numId="15">
    <w:abstractNumId w:val="16"/>
  </w:num>
  <w:num w:numId="16">
    <w:abstractNumId w:val="17"/>
  </w:num>
  <w:num w:numId="17">
    <w:abstractNumId w:val="7"/>
  </w:num>
  <w:num w:numId="18">
    <w:abstractNumId w:val="2"/>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011"/>
    <w:rsid w:val="00014AF9"/>
    <w:rsid w:val="0006714D"/>
    <w:rsid w:val="000A7E91"/>
    <w:rsid w:val="000E44E8"/>
    <w:rsid w:val="001341D4"/>
    <w:rsid w:val="00164011"/>
    <w:rsid w:val="00165418"/>
    <w:rsid w:val="001C75E3"/>
    <w:rsid w:val="001E6AAF"/>
    <w:rsid w:val="002427C3"/>
    <w:rsid w:val="0028123D"/>
    <w:rsid w:val="002E4984"/>
    <w:rsid w:val="002F764D"/>
    <w:rsid w:val="003175E4"/>
    <w:rsid w:val="00346CE2"/>
    <w:rsid w:val="003E7571"/>
    <w:rsid w:val="003F594E"/>
    <w:rsid w:val="0041733E"/>
    <w:rsid w:val="00460DE0"/>
    <w:rsid w:val="0047314F"/>
    <w:rsid w:val="00481DEB"/>
    <w:rsid w:val="0048540F"/>
    <w:rsid w:val="004A4A98"/>
    <w:rsid w:val="004B6978"/>
    <w:rsid w:val="004E40F7"/>
    <w:rsid w:val="00533DF9"/>
    <w:rsid w:val="0054492F"/>
    <w:rsid w:val="0056519F"/>
    <w:rsid w:val="005E1DAB"/>
    <w:rsid w:val="00671649"/>
    <w:rsid w:val="006965FF"/>
    <w:rsid w:val="006E68AB"/>
    <w:rsid w:val="007D496B"/>
    <w:rsid w:val="007F11C6"/>
    <w:rsid w:val="00856F9F"/>
    <w:rsid w:val="008C400C"/>
    <w:rsid w:val="00946F82"/>
    <w:rsid w:val="00950948"/>
    <w:rsid w:val="0098481F"/>
    <w:rsid w:val="009B4EF8"/>
    <w:rsid w:val="00A20E7E"/>
    <w:rsid w:val="00AB1D24"/>
    <w:rsid w:val="00AC68AC"/>
    <w:rsid w:val="00AD60F7"/>
    <w:rsid w:val="00AE2F6E"/>
    <w:rsid w:val="00B06409"/>
    <w:rsid w:val="00B34F7E"/>
    <w:rsid w:val="00BB558B"/>
    <w:rsid w:val="00C82922"/>
    <w:rsid w:val="00CD2455"/>
    <w:rsid w:val="00CF1C98"/>
    <w:rsid w:val="00D07C1B"/>
    <w:rsid w:val="00D32583"/>
    <w:rsid w:val="00D817B3"/>
    <w:rsid w:val="00DC28BD"/>
    <w:rsid w:val="00E5205B"/>
    <w:rsid w:val="00EB75F4"/>
    <w:rsid w:val="00EC61A0"/>
    <w:rsid w:val="00F137AE"/>
    <w:rsid w:val="00F2710B"/>
    <w:rsid w:val="00F4354A"/>
    <w:rsid w:val="00F85C2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DB7FE"/>
  <w15:chartTrackingRefBased/>
  <w15:docId w15:val="{B9C19491-47EF-4B5A-892F-90146161A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4">
    <w:name w:val="heading 4"/>
    <w:basedOn w:val="Normal"/>
    <w:link w:val="Overskrift4Tegn"/>
    <w:uiPriority w:val="9"/>
    <w:qFormat/>
    <w:rsid w:val="00950948"/>
    <w:pPr>
      <w:spacing w:before="100" w:beforeAutospacing="1" w:after="100" w:afterAutospacing="1" w:line="240" w:lineRule="auto"/>
      <w:outlineLvl w:val="3"/>
    </w:pPr>
    <w:rPr>
      <w:rFonts w:ascii="Times New Roman" w:eastAsia="Times New Roman" w:hAnsi="Times New Roman" w:cs="Times New Roman"/>
      <w:b/>
      <w:bCs/>
      <w:sz w:val="24"/>
      <w:szCs w:val="24"/>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DC28BD"/>
    <w:pPr>
      <w:ind w:left="720"/>
      <w:contextualSpacing/>
    </w:pPr>
  </w:style>
  <w:style w:type="character" w:styleId="Hyperkobling">
    <w:name w:val="Hyperlink"/>
    <w:basedOn w:val="Standardskriftforavsnitt"/>
    <w:uiPriority w:val="99"/>
    <w:unhideWhenUsed/>
    <w:rsid w:val="00481DEB"/>
    <w:rPr>
      <w:color w:val="0563C1" w:themeColor="hyperlink"/>
      <w:u w:val="single"/>
    </w:rPr>
  </w:style>
  <w:style w:type="character" w:styleId="Sterk">
    <w:name w:val="Strong"/>
    <w:basedOn w:val="Standardskriftforavsnitt"/>
    <w:uiPriority w:val="22"/>
    <w:qFormat/>
    <w:rsid w:val="00946F82"/>
    <w:rPr>
      <w:b/>
      <w:bCs/>
    </w:rPr>
  </w:style>
  <w:style w:type="paragraph" w:customStyle="1" w:styleId="Default">
    <w:name w:val="Default"/>
    <w:rsid w:val="006965FF"/>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7D496B"/>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Overskrift4Tegn">
    <w:name w:val="Overskrift 4 Tegn"/>
    <w:basedOn w:val="Standardskriftforavsnitt"/>
    <w:link w:val="Overskrift4"/>
    <w:uiPriority w:val="9"/>
    <w:rsid w:val="00950948"/>
    <w:rPr>
      <w:rFonts w:ascii="Times New Roman" w:eastAsia="Times New Roman" w:hAnsi="Times New Roman" w:cs="Times New Roman"/>
      <w:b/>
      <w:bCs/>
      <w:sz w:val="24"/>
      <w:szCs w:val="24"/>
      <w:lang w:eastAsia="nb-NO"/>
    </w:rPr>
  </w:style>
  <w:style w:type="character" w:styleId="Fulgthyperkobling">
    <w:name w:val="FollowedHyperlink"/>
    <w:basedOn w:val="Standardskriftforavsnitt"/>
    <w:uiPriority w:val="99"/>
    <w:semiHidden/>
    <w:unhideWhenUsed/>
    <w:rsid w:val="002E4984"/>
    <w:rPr>
      <w:color w:val="954F72" w:themeColor="followedHyperlink"/>
      <w:u w:val="single"/>
    </w:rPr>
  </w:style>
  <w:style w:type="paragraph" w:styleId="Bobletekst">
    <w:name w:val="Balloon Text"/>
    <w:basedOn w:val="Normal"/>
    <w:link w:val="BobletekstTegn"/>
    <w:uiPriority w:val="99"/>
    <w:semiHidden/>
    <w:unhideWhenUsed/>
    <w:rsid w:val="0098481F"/>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9848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227278">
      <w:bodyDiv w:val="1"/>
      <w:marLeft w:val="0"/>
      <w:marRight w:val="0"/>
      <w:marTop w:val="0"/>
      <w:marBottom w:val="0"/>
      <w:divBdr>
        <w:top w:val="none" w:sz="0" w:space="0" w:color="auto"/>
        <w:left w:val="none" w:sz="0" w:space="0" w:color="auto"/>
        <w:bottom w:val="none" w:sz="0" w:space="0" w:color="auto"/>
        <w:right w:val="none" w:sz="0" w:space="0" w:color="auto"/>
      </w:divBdr>
    </w:div>
    <w:div w:id="697200349">
      <w:bodyDiv w:val="1"/>
      <w:marLeft w:val="0"/>
      <w:marRight w:val="0"/>
      <w:marTop w:val="0"/>
      <w:marBottom w:val="0"/>
      <w:divBdr>
        <w:top w:val="none" w:sz="0" w:space="0" w:color="auto"/>
        <w:left w:val="none" w:sz="0" w:space="0" w:color="auto"/>
        <w:bottom w:val="none" w:sz="0" w:space="0" w:color="auto"/>
        <w:right w:val="none" w:sz="0" w:space="0" w:color="auto"/>
      </w:divBdr>
    </w:div>
    <w:div w:id="825626753">
      <w:bodyDiv w:val="1"/>
      <w:marLeft w:val="0"/>
      <w:marRight w:val="0"/>
      <w:marTop w:val="0"/>
      <w:marBottom w:val="0"/>
      <w:divBdr>
        <w:top w:val="none" w:sz="0" w:space="0" w:color="auto"/>
        <w:left w:val="none" w:sz="0" w:space="0" w:color="auto"/>
        <w:bottom w:val="none" w:sz="0" w:space="0" w:color="auto"/>
        <w:right w:val="none" w:sz="0" w:space="0" w:color="auto"/>
      </w:divBdr>
    </w:div>
    <w:div w:id="1345787083">
      <w:bodyDiv w:val="1"/>
      <w:marLeft w:val="0"/>
      <w:marRight w:val="0"/>
      <w:marTop w:val="0"/>
      <w:marBottom w:val="0"/>
      <w:divBdr>
        <w:top w:val="none" w:sz="0" w:space="0" w:color="auto"/>
        <w:left w:val="none" w:sz="0" w:space="0" w:color="auto"/>
        <w:bottom w:val="none" w:sz="0" w:space="0" w:color="auto"/>
        <w:right w:val="none" w:sz="0" w:space="0" w:color="auto"/>
      </w:divBdr>
    </w:div>
    <w:div w:id="1422797941">
      <w:bodyDiv w:val="1"/>
      <w:marLeft w:val="0"/>
      <w:marRight w:val="0"/>
      <w:marTop w:val="0"/>
      <w:marBottom w:val="0"/>
      <w:divBdr>
        <w:top w:val="none" w:sz="0" w:space="0" w:color="auto"/>
        <w:left w:val="none" w:sz="0" w:space="0" w:color="auto"/>
        <w:bottom w:val="none" w:sz="0" w:space="0" w:color="auto"/>
        <w:right w:val="none" w:sz="0" w:space="0" w:color="auto"/>
      </w:divBdr>
    </w:div>
    <w:div w:id="1852136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nmbu.no/student/studieadm/kvalitetssikring/kvalitetssikring_campus_s/programgodkjenning"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nmbu.no/studier" TargetMode="External"/><Relationship Id="rId11" Type="http://schemas.openxmlformats.org/officeDocument/2006/relationships/hyperlink" Target="http://www.nmbu.no/student/utveksling" TargetMode="External"/><Relationship Id="rId5" Type="http://schemas.openxmlformats.org/officeDocument/2006/relationships/webSettings" Target="webSettings.xml"/><Relationship Id="rId10" Type="http://schemas.openxmlformats.org/officeDocument/2006/relationships/hyperlink" Target="https://www.nmbu.no/ansatt/laringssenteret/laringsfilosofi" TargetMode="External"/><Relationship Id="rId4" Type="http://schemas.openxmlformats.org/officeDocument/2006/relationships/settings" Target="settings.xml"/><Relationship Id="rId9" Type="http://schemas.openxmlformats.org/officeDocument/2006/relationships/image" Target="cid:image001.png@01D01521.E1F75050"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DA2F59-9BA4-4BE1-AE0E-C33858F9C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1033</TotalTime>
  <Pages>4</Pages>
  <Words>1030</Words>
  <Characters>5461</Characters>
  <Application>Microsoft Office Word</Application>
  <DocSecurity>0</DocSecurity>
  <Lines>45</Lines>
  <Paragraphs>12</Paragraphs>
  <ScaleCrop>false</ScaleCrop>
  <HeadingPairs>
    <vt:vector size="2" baseType="variant">
      <vt:variant>
        <vt:lpstr>Tittel</vt:lpstr>
      </vt:variant>
      <vt:variant>
        <vt:i4>1</vt:i4>
      </vt:variant>
    </vt:vector>
  </HeadingPairs>
  <TitlesOfParts>
    <vt:vector size="1" baseType="lpstr">
      <vt:lpstr/>
    </vt:vector>
  </TitlesOfParts>
  <Company>NMBU</Company>
  <LinksUpToDate>false</LinksUpToDate>
  <CharactersWithSpaces>6479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Katarina Klaren</dc:creator>
  <cp:keywords/>
  <dc:description/>
  <cp:lastModifiedBy>Ellen Granvin</cp:lastModifiedBy>
  <cp:revision>29</cp:revision>
  <cp:lastPrinted>2015-02-04T11:41:00Z</cp:lastPrinted>
  <dcterms:created xsi:type="dcterms:W3CDTF">2014-09-22T10:38:00Z</dcterms:created>
  <dcterms:modified xsi:type="dcterms:W3CDTF">2017-02-14T13:08:00Z</dcterms:modified>
</cp:coreProperties>
</file>